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A95A" w14:textId="12A158DF" w:rsidR="00F00BAE" w:rsidRPr="007F5E15" w:rsidRDefault="00D45E6E" w:rsidP="00F00BAE">
      <w:pPr>
        <w:rPr>
          <w:rFonts w:ascii="Arial Narrow" w:hAnsi="Arial Narrow"/>
        </w:rPr>
      </w:pPr>
      <w:bookmarkStart w:id="0" w:name="final-evaluation-report"/>
      <w:bookmarkStart w:id="1" w:name="executive-summary"/>
      <w:r w:rsidRPr="007F5E15">
        <w:rPr>
          <w:rFonts w:ascii="Arial Narrow" w:hAnsi="Arial Narrow" w:cs="Arial"/>
          <w:noProof/>
        </w:rPr>
        <w:drawing>
          <wp:anchor distT="0" distB="0" distL="114300" distR="114300" simplePos="0" relativeHeight="251657216" behindDoc="0" locked="0" layoutInCell="1" allowOverlap="1" wp14:anchorId="347DE7C3" wp14:editId="7024A515">
            <wp:simplePos x="0" y="0"/>
            <wp:positionH relativeFrom="margin">
              <wp:posOffset>4789170</wp:posOffset>
            </wp:positionH>
            <wp:positionV relativeFrom="margin">
              <wp:posOffset>-312601</wp:posOffset>
            </wp:positionV>
            <wp:extent cx="1155700" cy="1713224"/>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713224"/>
                    </a:xfrm>
                    <a:prstGeom prst="rect">
                      <a:avLst/>
                    </a:prstGeom>
                    <a:noFill/>
                    <a:ln>
                      <a:noFill/>
                    </a:ln>
                  </pic:spPr>
                </pic:pic>
              </a:graphicData>
            </a:graphic>
          </wp:anchor>
        </w:drawing>
      </w:r>
      <w:r w:rsidRPr="007F5E15">
        <w:rPr>
          <w:rFonts w:ascii="Arial Narrow" w:hAnsi="Arial Narrow"/>
          <w:noProof/>
        </w:rPr>
        <w:drawing>
          <wp:anchor distT="0" distB="0" distL="114300" distR="114300" simplePos="0" relativeHeight="251660288" behindDoc="1" locked="0" layoutInCell="1" allowOverlap="1" wp14:anchorId="120F9B3D" wp14:editId="533EF0B5">
            <wp:simplePos x="0" y="0"/>
            <wp:positionH relativeFrom="margin">
              <wp:posOffset>0</wp:posOffset>
            </wp:positionH>
            <wp:positionV relativeFrom="margin">
              <wp:posOffset>-123190</wp:posOffset>
            </wp:positionV>
            <wp:extent cx="1437640" cy="1168400"/>
            <wp:effectExtent l="0" t="0" r="0" b="0"/>
            <wp:wrapSquare wrapText="bothSides"/>
            <wp:docPr id="21854489" name="Picture 1"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4489" name="Picture 1" descr="A white rectangular sign with black text&#10;&#10;Description automatically generated"/>
                    <pic:cNvPicPr/>
                  </pic:nvPicPr>
                  <pic:blipFill rotWithShape="1">
                    <a:blip r:embed="rId9">
                      <a:extLst>
                        <a:ext uri="{28A0092B-C50C-407E-A947-70E740481C1C}">
                          <a14:useLocalDpi xmlns:a14="http://schemas.microsoft.com/office/drawing/2010/main" val="0"/>
                        </a:ext>
                      </a:extLst>
                    </a:blip>
                    <a:srcRect l="8903" t="25185" r="76996" b="26668"/>
                    <a:stretch/>
                  </pic:blipFill>
                  <pic:spPr bwMode="auto">
                    <a:xfrm>
                      <a:off x="0" y="0"/>
                      <a:ext cx="1437640" cy="116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9B343F" w14:textId="2E5DD5AE" w:rsidR="007937BA" w:rsidRPr="007F5E15" w:rsidRDefault="007937BA" w:rsidP="00F00BAE">
      <w:pPr>
        <w:rPr>
          <w:rFonts w:ascii="Arial Narrow" w:hAnsi="Arial Narrow"/>
        </w:rPr>
      </w:pPr>
    </w:p>
    <w:p w14:paraId="6DF82834" w14:textId="5DA3E690" w:rsidR="007937BA" w:rsidRPr="007F5E15" w:rsidRDefault="007937BA" w:rsidP="00F00BAE">
      <w:pPr>
        <w:rPr>
          <w:rFonts w:ascii="Arial Narrow" w:hAnsi="Arial Narrow"/>
        </w:rPr>
      </w:pPr>
    </w:p>
    <w:p w14:paraId="73D104D7" w14:textId="34B3A6D7" w:rsidR="007937BA" w:rsidRPr="007F5E15" w:rsidRDefault="007937BA" w:rsidP="00F00BAE">
      <w:pPr>
        <w:rPr>
          <w:rFonts w:ascii="Arial Narrow" w:hAnsi="Arial Narrow"/>
        </w:rPr>
      </w:pPr>
    </w:p>
    <w:p w14:paraId="6B144DF6" w14:textId="04FFB7A1" w:rsidR="007937BA" w:rsidRPr="007F5E15" w:rsidRDefault="007937BA" w:rsidP="00F00BAE">
      <w:pPr>
        <w:rPr>
          <w:rFonts w:ascii="Arial Narrow" w:hAnsi="Arial Narrow"/>
        </w:rPr>
      </w:pPr>
    </w:p>
    <w:p w14:paraId="61344645" w14:textId="0F307C2F" w:rsidR="007937BA" w:rsidRPr="007F5E15" w:rsidRDefault="007937BA" w:rsidP="00F00BAE">
      <w:pPr>
        <w:rPr>
          <w:rFonts w:ascii="Arial Narrow" w:hAnsi="Arial Narrow"/>
        </w:rPr>
      </w:pPr>
    </w:p>
    <w:p w14:paraId="5218E381" w14:textId="1FDCA0D6" w:rsidR="00782BA8" w:rsidRPr="007F5E15" w:rsidRDefault="00782BA8" w:rsidP="00F00BAE">
      <w:pPr>
        <w:rPr>
          <w:rFonts w:ascii="Arial Narrow" w:hAnsi="Arial Narrow"/>
        </w:rPr>
      </w:pPr>
    </w:p>
    <w:p w14:paraId="6E12E477" w14:textId="77777777" w:rsidR="00782BA8" w:rsidRPr="007F5E15" w:rsidRDefault="00782BA8" w:rsidP="00F00BAE">
      <w:pPr>
        <w:rPr>
          <w:rFonts w:ascii="Arial Narrow" w:hAnsi="Arial Narrow"/>
        </w:rPr>
      </w:pPr>
    </w:p>
    <w:p w14:paraId="0B93EC7E" w14:textId="44E466E7" w:rsidR="007937BA" w:rsidRPr="007F5E15" w:rsidRDefault="007937BA" w:rsidP="00F00BAE">
      <w:pPr>
        <w:rPr>
          <w:rFonts w:ascii="Arial Narrow" w:hAnsi="Arial Narrow"/>
        </w:rPr>
      </w:pPr>
    </w:p>
    <w:p w14:paraId="3E75A133" w14:textId="41B5EC3B" w:rsidR="007937BA" w:rsidRPr="007F5E15" w:rsidRDefault="007937BA" w:rsidP="00F00BAE">
      <w:pPr>
        <w:rPr>
          <w:rFonts w:ascii="Arial Narrow" w:hAnsi="Arial Narrow"/>
        </w:rPr>
      </w:pPr>
    </w:p>
    <w:p w14:paraId="7B3470F1" w14:textId="25DDC1C4" w:rsidR="007937BA" w:rsidRPr="007F5E15" w:rsidRDefault="007937BA" w:rsidP="007937BA">
      <w:pPr>
        <w:jc w:val="center"/>
        <w:rPr>
          <w:rFonts w:ascii="Arial Narrow" w:hAnsi="Arial Narrow"/>
        </w:rPr>
      </w:pPr>
    </w:p>
    <w:p w14:paraId="33150070" w14:textId="77777777" w:rsidR="00CE38A2" w:rsidRDefault="00CE38A2" w:rsidP="007937BA">
      <w:pPr>
        <w:pBdr>
          <w:top w:val="nil"/>
          <w:left w:val="nil"/>
          <w:bottom w:val="nil"/>
          <w:right w:val="nil"/>
          <w:between w:val="nil"/>
        </w:pBdr>
        <w:jc w:val="center"/>
        <w:rPr>
          <w:rFonts w:ascii="Arial Narrow" w:hAnsi="Arial Narrow"/>
          <w:b/>
          <w:i/>
          <w:color w:val="000000"/>
          <w:sz w:val="44"/>
          <w:szCs w:val="44"/>
          <w:lang w:val="en-GB"/>
        </w:rPr>
      </w:pPr>
    </w:p>
    <w:p w14:paraId="75CD1977" w14:textId="77777777" w:rsidR="00CE38A2" w:rsidRDefault="00CE38A2" w:rsidP="007937BA">
      <w:pPr>
        <w:pBdr>
          <w:top w:val="nil"/>
          <w:left w:val="nil"/>
          <w:bottom w:val="nil"/>
          <w:right w:val="nil"/>
          <w:between w:val="nil"/>
        </w:pBdr>
        <w:jc w:val="center"/>
        <w:rPr>
          <w:rFonts w:ascii="Arial Narrow" w:hAnsi="Arial Narrow"/>
          <w:b/>
          <w:i/>
          <w:color w:val="000000"/>
          <w:sz w:val="44"/>
          <w:szCs w:val="44"/>
          <w:lang w:val="en-GB"/>
        </w:rPr>
      </w:pPr>
    </w:p>
    <w:p w14:paraId="16EB72D7" w14:textId="77777777" w:rsidR="00CE38A2" w:rsidRDefault="00CE38A2" w:rsidP="007937BA">
      <w:pPr>
        <w:pBdr>
          <w:top w:val="nil"/>
          <w:left w:val="nil"/>
          <w:bottom w:val="nil"/>
          <w:right w:val="nil"/>
          <w:between w:val="nil"/>
        </w:pBdr>
        <w:jc w:val="center"/>
        <w:rPr>
          <w:rFonts w:ascii="Arial Narrow" w:hAnsi="Arial Narrow"/>
          <w:b/>
          <w:i/>
          <w:color w:val="000000"/>
          <w:sz w:val="44"/>
          <w:szCs w:val="44"/>
          <w:lang w:val="en-GB"/>
        </w:rPr>
      </w:pPr>
    </w:p>
    <w:p w14:paraId="0509AA8E" w14:textId="77777777" w:rsidR="00CE38A2" w:rsidRDefault="00CE38A2" w:rsidP="007937BA">
      <w:pPr>
        <w:pBdr>
          <w:top w:val="nil"/>
          <w:left w:val="nil"/>
          <w:bottom w:val="nil"/>
          <w:right w:val="nil"/>
          <w:between w:val="nil"/>
        </w:pBdr>
        <w:jc w:val="center"/>
        <w:rPr>
          <w:rFonts w:ascii="Arial Narrow" w:hAnsi="Arial Narrow"/>
          <w:b/>
          <w:i/>
          <w:color w:val="000000"/>
          <w:sz w:val="44"/>
          <w:szCs w:val="44"/>
          <w:lang w:val="en-GB"/>
        </w:rPr>
      </w:pPr>
    </w:p>
    <w:p w14:paraId="6F5A39A1" w14:textId="77777777" w:rsidR="00CE38A2" w:rsidRDefault="00CE38A2" w:rsidP="007937BA">
      <w:pPr>
        <w:pBdr>
          <w:top w:val="nil"/>
          <w:left w:val="nil"/>
          <w:bottom w:val="nil"/>
          <w:right w:val="nil"/>
          <w:between w:val="nil"/>
        </w:pBdr>
        <w:jc w:val="center"/>
        <w:rPr>
          <w:rFonts w:ascii="Arial Narrow" w:hAnsi="Arial Narrow"/>
          <w:b/>
          <w:i/>
          <w:color w:val="000000"/>
          <w:sz w:val="44"/>
          <w:szCs w:val="44"/>
          <w:lang w:val="en-GB"/>
        </w:rPr>
      </w:pPr>
    </w:p>
    <w:p w14:paraId="48C886C4" w14:textId="5EE0C108" w:rsidR="007937BA" w:rsidRPr="007F5E15" w:rsidRDefault="007937BA" w:rsidP="007937BA">
      <w:pPr>
        <w:pBdr>
          <w:top w:val="nil"/>
          <w:left w:val="nil"/>
          <w:bottom w:val="nil"/>
          <w:right w:val="nil"/>
          <w:between w:val="nil"/>
        </w:pBdr>
        <w:jc w:val="center"/>
        <w:rPr>
          <w:rFonts w:ascii="Arial Narrow" w:hAnsi="Arial Narrow"/>
          <w:b/>
          <w:bCs/>
          <w:i/>
          <w:color w:val="000000"/>
          <w:sz w:val="44"/>
          <w:szCs w:val="44"/>
        </w:rPr>
      </w:pPr>
      <w:r w:rsidRPr="007F5E15">
        <w:rPr>
          <w:rFonts w:ascii="Arial Narrow" w:hAnsi="Arial Narrow"/>
          <w:b/>
          <w:i/>
          <w:color w:val="000000"/>
          <w:sz w:val="44"/>
          <w:szCs w:val="44"/>
          <w:lang w:val="en-GB"/>
        </w:rPr>
        <w:t xml:space="preserve">Final </w:t>
      </w:r>
      <w:r w:rsidR="00D45E6E" w:rsidRPr="007F5E15">
        <w:rPr>
          <w:rFonts w:ascii="Arial Narrow" w:hAnsi="Arial Narrow"/>
          <w:b/>
          <w:i/>
          <w:color w:val="000000"/>
          <w:sz w:val="44"/>
          <w:szCs w:val="44"/>
          <w:lang w:val="en-GB"/>
        </w:rPr>
        <w:t>E</w:t>
      </w:r>
      <w:r w:rsidRPr="007F5E15">
        <w:rPr>
          <w:rFonts w:ascii="Arial Narrow" w:hAnsi="Arial Narrow"/>
          <w:b/>
          <w:i/>
          <w:color w:val="000000"/>
          <w:sz w:val="44"/>
          <w:szCs w:val="44"/>
          <w:lang w:val="en-GB"/>
        </w:rPr>
        <w:t xml:space="preserve">valuation of the </w:t>
      </w:r>
      <w:r w:rsidR="00D45E6E" w:rsidRPr="007F5E15">
        <w:rPr>
          <w:rFonts w:ascii="Arial Narrow" w:hAnsi="Arial Narrow"/>
          <w:b/>
          <w:bCs/>
          <w:i/>
          <w:color w:val="000000"/>
          <w:sz w:val="44"/>
          <w:szCs w:val="44"/>
        </w:rPr>
        <w:t>P</w:t>
      </w:r>
      <w:r w:rsidRPr="007F5E15">
        <w:rPr>
          <w:rFonts w:ascii="Arial Narrow" w:hAnsi="Arial Narrow"/>
          <w:b/>
          <w:bCs/>
          <w:i/>
          <w:color w:val="000000"/>
          <w:sz w:val="44"/>
          <w:szCs w:val="44"/>
        </w:rPr>
        <w:t>roject</w:t>
      </w:r>
    </w:p>
    <w:p w14:paraId="68A4BDE1" w14:textId="0B75BEA7" w:rsidR="007937BA" w:rsidRPr="007F5E15" w:rsidRDefault="007937BA" w:rsidP="00D45E6E">
      <w:pPr>
        <w:pBdr>
          <w:top w:val="nil"/>
          <w:left w:val="nil"/>
          <w:bottom w:val="nil"/>
          <w:right w:val="nil"/>
          <w:between w:val="nil"/>
        </w:pBdr>
        <w:jc w:val="center"/>
        <w:rPr>
          <w:rFonts w:ascii="Arial Narrow" w:hAnsi="Arial Narrow"/>
          <w:b/>
          <w:i/>
          <w:color w:val="000000"/>
          <w:sz w:val="44"/>
          <w:szCs w:val="44"/>
        </w:rPr>
      </w:pPr>
      <w:r w:rsidRPr="007F5E15">
        <w:rPr>
          <w:rFonts w:ascii="Arial Narrow" w:hAnsi="Arial Narrow"/>
          <w:b/>
          <w:i/>
          <w:color w:val="000000"/>
          <w:sz w:val="44"/>
          <w:szCs w:val="44"/>
        </w:rPr>
        <w:t>United in Gender Equality</w:t>
      </w:r>
    </w:p>
    <w:p w14:paraId="13156178" w14:textId="77777777" w:rsidR="007937BA" w:rsidRPr="007F5E15" w:rsidRDefault="007937BA" w:rsidP="007937BA">
      <w:pPr>
        <w:pBdr>
          <w:top w:val="nil"/>
          <w:left w:val="nil"/>
          <w:bottom w:val="nil"/>
          <w:right w:val="nil"/>
          <w:between w:val="nil"/>
        </w:pBdr>
        <w:jc w:val="center"/>
        <w:rPr>
          <w:rFonts w:ascii="Arial Narrow" w:hAnsi="Arial Narrow"/>
          <w:b/>
          <w:i/>
          <w:color w:val="000000"/>
          <w:sz w:val="44"/>
          <w:szCs w:val="44"/>
        </w:rPr>
      </w:pPr>
    </w:p>
    <w:p w14:paraId="3648EE51" w14:textId="77777777" w:rsidR="007937BA" w:rsidRPr="007F5E15" w:rsidRDefault="007937BA" w:rsidP="007937BA">
      <w:pPr>
        <w:pBdr>
          <w:top w:val="nil"/>
          <w:left w:val="nil"/>
          <w:bottom w:val="nil"/>
          <w:right w:val="nil"/>
          <w:between w:val="nil"/>
        </w:pBdr>
        <w:jc w:val="center"/>
        <w:rPr>
          <w:rFonts w:ascii="Arial Narrow" w:hAnsi="Arial Narrow"/>
          <w:b/>
          <w:i/>
          <w:color w:val="000000"/>
          <w:sz w:val="44"/>
          <w:szCs w:val="44"/>
          <w:lang w:val="en-GB"/>
        </w:rPr>
      </w:pPr>
    </w:p>
    <w:p w14:paraId="475F4B8D" w14:textId="48498AD1" w:rsidR="007937BA" w:rsidRPr="007F5E15" w:rsidRDefault="007937BA" w:rsidP="007937BA">
      <w:pPr>
        <w:jc w:val="center"/>
        <w:rPr>
          <w:rFonts w:ascii="Arial Narrow" w:hAnsi="Arial Narrow"/>
        </w:rPr>
      </w:pPr>
      <w:r w:rsidRPr="007F5E15">
        <w:rPr>
          <w:rFonts w:ascii="Arial Narrow" w:hAnsi="Arial Narrow"/>
          <w:b/>
          <w:color w:val="000000"/>
          <w:sz w:val="44"/>
          <w:szCs w:val="44"/>
          <w:lang w:val="en-GB"/>
        </w:rPr>
        <w:t>EVALUATION REPORT</w:t>
      </w:r>
    </w:p>
    <w:p w14:paraId="0381A5AC" w14:textId="1FBD7527" w:rsidR="00F00BAE" w:rsidRPr="007F5E15" w:rsidRDefault="00F00BAE" w:rsidP="00F00BAE">
      <w:pPr>
        <w:rPr>
          <w:rFonts w:ascii="Arial Narrow" w:hAnsi="Arial Narrow"/>
        </w:rPr>
      </w:pPr>
    </w:p>
    <w:p w14:paraId="42441F73" w14:textId="4A776727" w:rsidR="00F00BAE" w:rsidRPr="007F5E15" w:rsidRDefault="00F00BAE" w:rsidP="00F00BAE">
      <w:pPr>
        <w:rPr>
          <w:rFonts w:ascii="Arial Narrow" w:hAnsi="Arial Narrow"/>
        </w:rPr>
      </w:pPr>
    </w:p>
    <w:p w14:paraId="65946FF1" w14:textId="727E889D" w:rsidR="007937BA" w:rsidRPr="007F5E15" w:rsidRDefault="007937BA" w:rsidP="00F00BAE">
      <w:pPr>
        <w:rPr>
          <w:rFonts w:ascii="Arial Narrow" w:hAnsi="Arial Narrow"/>
        </w:rPr>
      </w:pPr>
    </w:p>
    <w:p w14:paraId="7B4BEF9C" w14:textId="2B342830" w:rsidR="00915C53" w:rsidRPr="007F5E15" w:rsidRDefault="00915C53" w:rsidP="00F00BAE">
      <w:pPr>
        <w:rPr>
          <w:rFonts w:ascii="Arial Narrow" w:hAnsi="Arial Narrow"/>
        </w:rPr>
      </w:pPr>
    </w:p>
    <w:p w14:paraId="0AF67E4D" w14:textId="77777777" w:rsidR="00915C53" w:rsidRPr="007F5E15" w:rsidRDefault="00915C53" w:rsidP="00F00BAE">
      <w:pPr>
        <w:rPr>
          <w:rFonts w:ascii="Arial Narrow" w:hAnsi="Arial Narrow"/>
        </w:rPr>
      </w:pPr>
    </w:p>
    <w:p w14:paraId="69C88797" w14:textId="65F293D4" w:rsidR="007937BA" w:rsidRDefault="007937BA" w:rsidP="00F00BAE">
      <w:pPr>
        <w:rPr>
          <w:rFonts w:ascii="Arial Narrow" w:hAnsi="Arial Narrow"/>
        </w:rPr>
      </w:pPr>
    </w:p>
    <w:p w14:paraId="261E12BF" w14:textId="6AC1DDFC" w:rsidR="00CE38A2" w:rsidRDefault="00CE38A2" w:rsidP="00F00BAE">
      <w:pPr>
        <w:rPr>
          <w:rFonts w:ascii="Arial Narrow" w:hAnsi="Arial Narrow"/>
        </w:rPr>
      </w:pPr>
    </w:p>
    <w:p w14:paraId="2A6DFA05" w14:textId="77777777" w:rsidR="00CE38A2" w:rsidRPr="007F5E15" w:rsidRDefault="00CE38A2" w:rsidP="00F00BAE">
      <w:pPr>
        <w:rPr>
          <w:rFonts w:ascii="Arial Narrow" w:hAnsi="Arial Narrow"/>
        </w:rPr>
      </w:pPr>
    </w:p>
    <w:p w14:paraId="46D6D6E2" w14:textId="3AFE65D5" w:rsidR="00915C53" w:rsidRPr="007F5E15" w:rsidRDefault="00915C53" w:rsidP="00F00BAE">
      <w:pPr>
        <w:rPr>
          <w:rFonts w:ascii="Arial Narrow" w:hAnsi="Arial Narrow"/>
        </w:rPr>
      </w:pPr>
    </w:p>
    <w:p w14:paraId="05D575B7" w14:textId="77777777" w:rsidR="00915C53" w:rsidRPr="007F5E15" w:rsidRDefault="00915C53" w:rsidP="00F00BAE">
      <w:pPr>
        <w:rPr>
          <w:rFonts w:ascii="Arial Narrow" w:hAnsi="Arial Narrow"/>
        </w:rPr>
      </w:pPr>
    </w:p>
    <w:p w14:paraId="140C2CBC" w14:textId="7BC2E395" w:rsidR="007937BA" w:rsidRDefault="007937BA" w:rsidP="00F00BAE">
      <w:pPr>
        <w:rPr>
          <w:rFonts w:ascii="Arial Narrow" w:hAnsi="Arial Narrow"/>
        </w:rPr>
      </w:pPr>
    </w:p>
    <w:p w14:paraId="7EA1D78B" w14:textId="21D6D89F" w:rsidR="00CE38A2" w:rsidRDefault="00CE38A2" w:rsidP="00F00BAE">
      <w:pPr>
        <w:rPr>
          <w:rFonts w:ascii="Arial Narrow" w:hAnsi="Arial Narrow"/>
        </w:rPr>
      </w:pPr>
    </w:p>
    <w:p w14:paraId="4A411F9B" w14:textId="77777777" w:rsidR="00CE38A2" w:rsidRPr="007F5E15" w:rsidRDefault="00CE38A2" w:rsidP="00F00BAE">
      <w:pPr>
        <w:rPr>
          <w:rFonts w:ascii="Arial Narrow" w:hAnsi="Arial Narrow"/>
        </w:rPr>
      </w:pPr>
    </w:p>
    <w:p w14:paraId="1BFC4081" w14:textId="3743560D" w:rsidR="007937BA" w:rsidRPr="007F5E15" w:rsidRDefault="007937BA" w:rsidP="00F00BAE">
      <w:pPr>
        <w:rPr>
          <w:rFonts w:ascii="Arial Narrow" w:hAnsi="Arial Narrow"/>
        </w:rPr>
      </w:pPr>
    </w:p>
    <w:p w14:paraId="12835B51" w14:textId="60FF25BB" w:rsidR="00D45E6E" w:rsidRDefault="00D45E6E" w:rsidP="00D45E6E">
      <w:pPr>
        <w:jc w:val="center"/>
        <w:rPr>
          <w:rFonts w:ascii="Arial Narrow" w:hAnsi="Arial Narrow"/>
        </w:rPr>
      </w:pPr>
      <w:r w:rsidRPr="007F5E15">
        <w:rPr>
          <w:rFonts w:ascii="Arial Narrow" w:hAnsi="Arial Narrow"/>
        </w:rPr>
        <w:t>January 2026</w:t>
      </w:r>
    </w:p>
    <w:p w14:paraId="37575FD6" w14:textId="2E04539C" w:rsidR="00CE38A2" w:rsidRDefault="00CE38A2" w:rsidP="00D45E6E">
      <w:pPr>
        <w:jc w:val="center"/>
        <w:rPr>
          <w:rFonts w:ascii="Arial Narrow" w:hAnsi="Arial Narrow"/>
        </w:rPr>
      </w:pPr>
    </w:p>
    <w:p w14:paraId="556A1484" w14:textId="61A1FD65" w:rsidR="00CE38A2" w:rsidRDefault="00CE38A2" w:rsidP="00D45E6E">
      <w:pPr>
        <w:jc w:val="center"/>
        <w:rPr>
          <w:rFonts w:ascii="Arial Narrow" w:hAnsi="Arial Narrow"/>
        </w:rPr>
      </w:pPr>
    </w:p>
    <w:p w14:paraId="1E82E5AF" w14:textId="77777777" w:rsidR="00CE38A2" w:rsidRPr="007F5E15" w:rsidRDefault="00CE38A2" w:rsidP="00D45E6E">
      <w:pPr>
        <w:jc w:val="center"/>
        <w:rPr>
          <w:rFonts w:ascii="Arial Narrow" w:hAnsi="Arial Narrow"/>
        </w:rPr>
      </w:pPr>
    </w:p>
    <w:p w14:paraId="0C7FCCF5" w14:textId="77777777" w:rsidR="007C2EF5" w:rsidRPr="007F5E15" w:rsidRDefault="007C2EF5" w:rsidP="007C2EF5">
      <w:pPr>
        <w:rPr>
          <w:rFonts w:ascii="Arial Narrow" w:hAnsi="Arial Narrow"/>
        </w:rPr>
      </w:pPr>
    </w:p>
    <w:sdt>
      <w:sdtPr>
        <w:rPr>
          <w:rFonts w:ascii="Arial Narrow" w:eastAsia="Times New Roman" w:hAnsi="Arial Narrow" w:cs="Times New Roman"/>
          <w:b w:val="0"/>
          <w:bCs w:val="0"/>
          <w:smallCaps w:val="0"/>
          <w:color w:val="auto"/>
          <w:sz w:val="24"/>
          <w:szCs w:val="24"/>
        </w:rPr>
        <w:id w:val="-916864882"/>
        <w:docPartObj>
          <w:docPartGallery w:val="Table of Contents"/>
          <w:docPartUnique/>
        </w:docPartObj>
      </w:sdtPr>
      <w:sdtEndPr>
        <w:rPr>
          <w:noProof/>
        </w:rPr>
      </w:sdtEndPr>
      <w:sdtContent>
        <w:p w14:paraId="44CEAB08" w14:textId="5D3E623B" w:rsidR="008B1F35" w:rsidRPr="00500950" w:rsidRDefault="008B1F35" w:rsidP="007F5E15">
          <w:pPr>
            <w:pStyle w:val="TOCHeading"/>
            <w:numPr>
              <w:ilvl w:val="0"/>
              <w:numId w:val="0"/>
            </w:numPr>
            <w:ind w:left="432" w:hanging="432"/>
            <w:rPr>
              <w:rFonts w:ascii="Arial Narrow" w:hAnsi="Arial Narrow"/>
              <w:sz w:val="32"/>
              <w:szCs w:val="32"/>
            </w:rPr>
          </w:pPr>
          <w:r w:rsidRPr="00500950">
            <w:rPr>
              <w:rFonts w:ascii="Arial Narrow" w:hAnsi="Arial Narrow"/>
              <w:sz w:val="32"/>
              <w:szCs w:val="32"/>
            </w:rPr>
            <w:t>Table of Contents</w:t>
          </w:r>
        </w:p>
        <w:p w14:paraId="6B025BE2" w14:textId="77777777" w:rsidR="00CE38A2" w:rsidRPr="00500950" w:rsidRDefault="00CE38A2">
          <w:pPr>
            <w:pStyle w:val="TOC1"/>
            <w:tabs>
              <w:tab w:val="right" w:leader="dot" w:pos="9350"/>
            </w:tabs>
            <w:rPr>
              <w:rFonts w:ascii="Arial Narrow" w:hAnsi="Arial Narrow"/>
            </w:rPr>
          </w:pPr>
        </w:p>
        <w:p w14:paraId="16D0DE73" w14:textId="77777777" w:rsidR="00CE38A2" w:rsidRPr="00500950" w:rsidRDefault="00CE38A2">
          <w:pPr>
            <w:pStyle w:val="TOC1"/>
            <w:tabs>
              <w:tab w:val="right" w:leader="dot" w:pos="9350"/>
            </w:tabs>
            <w:rPr>
              <w:rFonts w:ascii="Arial Narrow" w:hAnsi="Arial Narrow"/>
            </w:rPr>
          </w:pPr>
        </w:p>
        <w:p w14:paraId="6BA1958D" w14:textId="086924E0" w:rsidR="00DB4C88" w:rsidRPr="00DB4C88" w:rsidRDefault="008B1F35">
          <w:pPr>
            <w:pStyle w:val="TOC1"/>
            <w:tabs>
              <w:tab w:val="right" w:leader="dot" w:pos="9350"/>
            </w:tabs>
            <w:rPr>
              <w:rFonts w:ascii="Arial Narrow" w:eastAsiaTheme="minorEastAsia" w:hAnsi="Arial Narrow" w:cstheme="minorBidi"/>
              <w:noProof/>
              <w:sz w:val="22"/>
              <w:szCs w:val="22"/>
            </w:rPr>
          </w:pPr>
          <w:r w:rsidRPr="00DB4C88">
            <w:rPr>
              <w:rFonts w:ascii="Arial Narrow" w:hAnsi="Arial Narrow"/>
            </w:rPr>
            <w:fldChar w:fldCharType="begin"/>
          </w:r>
          <w:r w:rsidRPr="00DB4C88">
            <w:rPr>
              <w:rFonts w:ascii="Arial Narrow" w:hAnsi="Arial Narrow"/>
            </w:rPr>
            <w:instrText xml:space="preserve"> TOC \o "1-3" \h \z \u </w:instrText>
          </w:r>
          <w:r w:rsidRPr="00DB4C88">
            <w:rPr>
              <w:rFonts w:ascii="Arial Narrow" w:hAnsi="Arial Narrow"/>
            </w:rPr>
            <w:fldChar w:fldCharType="separate"/>
          </w:r>
          <w:hyperlink w:anchor="_Toc220414416" w:history="1">
            <w:r w:rsidR="00DB4C88" w:rsidRPr="00DB4C88">
              <w:rPr>
                <w:rStyle w:val="Hyperlink"/>
                <w:rFonts w:ascii="Arial Narrow" w:hAnsi="Arial Narrow"/>
                <w:noProof/>
              </w:rPr>
              <w:t>Executive summary</w:t>
            </w:r>
            <w:r w:rsidR="00DB4C88" w:rsidRPr="00DB4C88">
              <w:rPr>
                <w:rFonts w:ascii="Arial Narrow" w:hAnsi="Arial Narrow"/>
                <w:noProof/>
                <w:webHidden/>
              </w:rPr>
              <w:tab/>
            </w:r>
            <w:r w:rsidR="00DB4C88" w:rsidRPr="00DB4C88">
              <w:rPr>
                <w:rFonts w:ascii="Arial Narrow" w:hAnsi="Arial Narrow"/>
                <w:noProof/>
                <w:webHidden/>
              </w:rPr>
              <w:fldChar w:fldCharType="begin"/>
            </w:r>
            <w:r w:rsidR="00DB4C88" w:rsidRPr="00DB4C88">
              <w:rPr>
                <w:rFonts w:ascii="Arial Narrow" w:hAnsi="Arial Narrow"/>
                <w:noProof/>
                <w:webHidden/>
              </w:rPr>
              <w:instrText xml:space="preserve"> PAGEREF _Toc220414416 \h </w:instrText>
            </w:r>
            <w:r w:rsidR="00DB4C88" w:rsidRPr="00DB4C88">
              <w:rPr>
                <w:rFonts w:ascii="Arial Narrow" w:hAnsi="Arial Narrow"/>
                <w:noProof/>
                <w:webHidden/>
              </w:rPr>
            </w:r>
            <w:r w:rsidR="00DB4C88" w:rsidRPr="00DB4C88">
              <w:rPr>
                <w:rFonts w:ascii="Arial Narrow" w:hAnsi="Arial Narrow"/>
                <w:noProof/>
                <w:webHidden/>
              </w:rPr>
              <w:fldChar w:fldCharType="separate"/>
            </w:r>
            <w:r w:rsidR="00FB3745">
              <w:rPr>
                <w:rFonts w:ascii="Arial Narrow" w:hAnsi="Arial Narrow"/>
                <w:noProof/>
                <w:webHidden/>
              </w:rPr>
              <w:t>6</w:t>
            </w:r>
            <w:r w:rsidR="00DB4C88" w:rsidRPr="00DB4C88">
              <w:rPr>
                <w:rFonts w:ascii="Arial Narrow" w:hAnsi="Arial Narrow"/>
                <w:noProof/>
                <w:webHidden/>
              </w:rPr>
              <w:fldChar w:fldCharType="end"/>
            </w:r>
          </w:hyperlink>
        </w:p>
        <w:p w14:paraId="30F326C7" w14:textId="33E9D259" w:rsidR="00DB4C88" w:rsidRPr="00DB4C88" w:rsidRDefault="00DB4C88">
          <w:pPr>
            <w:pStyle w:val="TOC1"/>
            <w:tabs>
              <w:tab w:val="right" w:leader="dot" w:pos="9350"/>
            </w:tabs>
            <w:rPr>
              <w:rFonts w:ascii="Arial Narrow" w:eastAsiaTheme="minorEastAsia" w:hAnsi="Arial Narrow" w:cstheme="minorBidi"/>
              <w:noProof/>
              <w:sz w:val="22"/>
              <w:szCs w:val="22"/>
            </w:rPr>
          </w:pPr>
          <w:hyperlink w:anchor="_Toc220414417" w:history="1">
            <w:r w:rsidRPr="00DB4C88">
              <w:rPr>
                <w:rStyle w:val="Hyperlink"/>
                <w:rFonts w:ascii="Arial Narrow" w:hAnsi="Arial Narrow"/>
                <w:noProof/>
              </w:rPr>
              <w:t>Introduction</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_Toc220414417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12</w:t>
            </w:r>
            <w:r w:rsidRPr="00DB4C88">
              <w:rPr>
                <w:rFonts w:ascii="Arial Narrow" w:hAnsi="Arial Narrow"/>
                <w:noProof/>
                <w:webHidden/>
              </w:rPr>
              <w:fldChar w:fldCharType="end"/>
            </w:r>
          </w:hyperlink>
        </w:p>
        <w:p w14:paraId="7B237123" w14:textId="0B5CDBD4" w:rsidR="00DB4C88" w:rsidRPr="00DB4C88" w:rsidRDefault="00DB4C88">
          <w:pPr>
            <w:pStyle w:val="TOC1"/>
            <w:tabs>
              <w:tab w:val="right" w:leader="dot" w:pos="9350"/>
            </w:tabs>
            <w:rPr>
              <w:rFonts w:ascii="Arial Narrow" w:eastAsiaTheme="minorEastAsia" w:hAnsi="Arial Narrow" w:cstheme="minorBidi"/>
              <w:noProof/>
              <w:sz w:val="22"/>
              <w:szCs w:val="22"/>
            </w:rPr>
          </w:pPr>
          <w:hyperlink w:anchor="_Toc220414418" w:history="1">
            <w:r w:rsidRPr="00DB4C88">
              <w:rPr>
                <w:rStyle w:val="Hyperlink"/>
                <w:rFonts w:ascii="Arial Narrow" w:hAnsi="Arial Narrow"/>
                <w:noProof/>
              </w:rPr>
              <w:t>1. Context and background</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_Toc220414418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12</w:t>
            </w:r>
            <w:r w:rsidRPr="00DB4C88">
              <w:rPr>
                <w:rFonts w:ascii="Arial Narrow" w:hAnsi="Arial Narrow"/>
                <w:noProof/>
                <w:webHidden/>
              </w:rPr>
              <w:fldChar w:fldCharType="end"/>
            </w:r>
          </w:hyperlink>
        </w:p>
        <w:p w14:paraId="19B84B8C" w14:textId="078E9FCD"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19" w:history="1">
            <w:r w:rsidRPr="00DB4C88">
              <w:rPr>
                <w:rStyle w:val="Hyperlink"/>
                <w:rFonts w:ascii="Arial Narrow" w:hAnsi="Arial Narrow"/>
                <w:noProof/>
              </w:rPr>
              <w:t>1.1 Gender equality in Montenegro - overview, key challenges and policy responses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_Toc220414419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12</w:t>
            </w:r>
            <w:r w:rsidRPr="00DB4C88">
              <w:rPr>
                <w:rFonts w:ascii="Arial Narrow" w:hAnsi="Arial Narrow"/>
                <w:noProof/>
                <w:webHidden/>
              </w:rPr>
              <w:fldChar w:fldCharType="end"/>
            </w:r>
          </w:hyperlink>
        </w:p>
        <w:p w14:paraId="4E36E8D7" w14:textId="4153FA8B"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20" w:history="1">
            <w:r w:rsidRPr="00DB4C88">
              <w:rPr>
                <w:rStyle w:val="Hyperlink"/>
                <w:rFonts w:ascii="Arial Narrow" w:hAnsi="Arial Narrow"/>
                <w:noProof/>
              </w:rPr>
              <w:t>1.2 The Project United in Gender Equality - overview and theory of change</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_Toc220414420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13</w:t>
            </w:r>
            <w:r w:rsidRPr="00DB4C88">
              <w:rPr>
                <w:rFonts w:ascii="Arial Narrow" w:hAnsi="Arial Narrow"/>
                <w:noProof/>
                <w:webHidden/>
              </w:rPr>
              <w:fldChar w:fldCharType="end"/>
            </w:r>
          </w:hyperlink>
        </w:p>
        <w:p w14:paraId="2B8F55AD" w14:textId="097B82BC"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21" w:history="1">
            <w:r w:rsidRPr="00DB4C88">
              <w:rPr>
                <w:rStyle w:val="Hyperlink"/>
                <w:rFonts w:ascii="Arial Narrow" w:hAnsi="Arial Narrow"/>
                <w:noProof/>
              </w:rPr>
              <w:t>1.3 Implementation arrangements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_Toc220414421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15</w:t>
            </w:r>
            <w:r w:rsidRPr="00DB4C88">
              <w:rPr>
                <w:rFonts w:ascii="Arial Narrow" w:hAnsi="Arial Narrow"/>
                <w:noProof/>
                <w:webHidden/>
              </w:rPr>
              <w:fldChar w:fldCharType="end"/>
            </w:r>
          </w:hyperlink>
        </w:p>
        <w:p w14:paraId="34D691F5" w14:textId="644797ED" w:rsidR="00DB4C88" w:rsidRPr="00DB4C88" w:rsidRDefault="00DB4C88">
          <w:pPr>
            <w:pStyle w:val="TOC1"/>
            <w:tabs>
              <w:tab w:val="right" w:leader="dot" w:pos="9350"/>
            </w:tabs>
            <w:rPr>
              <w:rFonts w:ascii="Arial Narrow" w:eastAsiaTheme="minorEastAsia" w:hAnsi="Arial Narrow" w:cstheme="minorBidi"/>
              <w:noProof/>
              <w:sz w:val="22"/>
              <w:szCs w:val="22"/>
            </w:rPr>
          </w:pPr>
          <w:hyperlink w:anchor="_Toc220414422" w:history="1">
            <w:r w:rsidRPr="00DB4C88">
              <w:rPr>
                <w:rStyle w:val="Hyperlink"/>
                <w:rFonts w:ascii="Arial Narrow" w:hAnsi="Arial Narrow"/>
                <w:noProof/>
              </w:rPr>
              <w:t>2. Evaluation purpose, scope and objectives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_Toc220414422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15</w:t>
            </w:r>
            <w:r w:rsidRPr="00DB4C88">
              <w:rPr>
                <w:rFonts w:ascii="Arial Narrow" w:hAnsi="Arial Narrow"/>
                <w:noProof/>
                <w:webHidden/>
              </w:rPr>
              <w:fldChar w:fldCharType="end"/>
            </w:r>
          </w:hyperlink>
        </w:p>
        <w:p w14:paraId="26AA421E" w14:textId="55053F3D"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23" w:history="1">
            <w:r w:rsidRPr="00DB4C88">
              <w:rPr>
                <w:rStyle w:val="Hyperlink"/>
                <w:rFonts w:ascii="Arial Narrow" w:hAnsi="Arial Narrow"/>
                <w:noProof/>
              </w:rPr>
              <w:t>2.1 Purpose of the Final evaluation</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_Toc220414423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15</w:t>
            </w:r>
            <w:r w:rsidRPr="00DB4C88">
              <w:rPr>
                <w:rFonts w:ascii="Arial Narrow" w:hAnsi="Arial Narrow"/>
                <w:noProof/>
                <w:webHidden/>
              </w:rPr>
              <w:fldChar w:fldCharType="end"/>
            </w:r>
          </w:hyperlink>
        </w:p>
        <w:p w14:paraId="6CB731C4" w14:textId="52A55670"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24" w:history="1">
            <w:r w:rsidRPr="00DB4C88">
              <w:rPr>
                <w:rStyle w:val="Hyperlink"/>
                <w:rFonts w:ascii="Arial Narrow" w:hAnsi="Arial Narrow"/>
                <w:noProof/>
              </w:rPr>
              <w:t>2.2 Scope and specific objectives of the evaluation</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_Toc220414424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16</w:t>
            </w:r>
            <w:r w:rsidRPr="00DB4C88">
              <w:rPr>
                <w:rFonts w:ascii="Arial Narrow" w:hAnsi="Arial Narrow"/>
                <w:noProof/>
                <w:webHidden/>
              </w:rPr>
              <w:fldChar w:fldCharType="end"/>
            </w:r>
          </w:hyperlink>
        </w:p>
        <w:p w14:paraId="4AFD273C" w14:textId="421D07A5"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25" w:history="1">
            <w:r w:rsidRPr="00DB4C88">
              <w:rPr>
                <w:rStyle w:val="Hyperlink"/>
                <w:rFonts w:ascii="Arial Narrow" w:hAnsi="Arial Narrow"/>
                <w:noProof/>
              </w:rPr>
              <w:t>2.3 Key stakeholders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_Toc220414425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16</w:t>
            </w:r>
            <w:r w:rsidRPr="00DB4C88">
              <w:rPr>
                <w:rFonts w:ascii="Arial Narrow" w:hAnsi="Arial Narrow"/>
                <w:noProof/>
                <w:webHidden/>
              </w:rPr>
              <w:fldChar w:fldCharType="end"/>
            </w:r>
          </w:hyperlink>
        </w:p>
        <w:p w14:paraId="6CD70C86" w14:textId="3E61239C" w:rsidR="00DB4C88" w:rsidRPr="00DB4C88" w:rsidRDefault="00DB4C88">
          <w:pPr>
            <w:pStyle w:val="TOC1"/>
            <w:tabs>
              <w:tab w:val="right" w:leader="dot" w:pos="9350"/>
            </w:tabs>
            <w:rPr>
              <w:rFonts w:ascii="Arial Narrow" w:eastAsiaTheme="minorEastAsia" w:hAnsi="Arial Narrow" w:cstheme="minorBidi"/>
              <w:noProof/>
              <w:sz w:val="22"/>
              <w:szCs w:val="22"/>
            </w:rPr>
          </w:pPr>
          <w:hyperlink w:anchor="_Toc220414426" w:history="1">
            <w:r w:rsidRPr="00DB4C88">
              <w:rPr>
                <w:rStyle w:val="Hyperlink"/>
                <w:rFonts w:ascii="Arial Narrow" w:hAnsi="Arial Narrow"/>
                <w:noProof/>
              </w:rPr>
              <w:t>3. Evaluation criteria and methodology</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_Toc220414426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17</w:t>
            </w:r>
            <w:r w:rsidRPr="00DB4C88">
              <w:rPr>
                <w:rFonts w:ascii="Arial Narrow" w:hAnsi="Arial Narrow"/>
                <w:noProof/>
                <w:webHidden/>
              </w:rPr>
              <w:fldChar w:fldCharType="end"/>
            </w:r>
          </w:hyperlink>
        </w:p>
        <w:p w14:paraId="110867D2" w14:textId="41111825"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27" w:history="1">
            <w:r w:rsidRPr="00DB4C88">
              <w:rPr>
                <w:rStyle w:val="Hyperlink"/>
                <w:rFonts w:ascii="Arial Narrow" w:hAnsi="Arial Narrow"/>
                <w:noProof/>
              </w:rPr>
              <w:t>3.1 Key evaluation criteria</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_Toc220414427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17</w:t>
            </w:r>
            <w:r w:rsidRPr="00DB4C88">
              <w:rPr>
                <w:rFonts w:ascii="Arial Narrow" w:hAnsi="Arial Narrow"/>
                <w:noProof/>
                <w:webHidden/>
              </w:rPr>
              <w:fldChar w:fldCharType="end"/>
            </w:r>
          </w:hyperlink>
        </w:p>
        <w:p w14:paraId="0A838F93" w14:textId="59F12B76"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28" w:history="1">
            <w:r w:rsidRPr="00DB4C88">
              <w:rPr>
                <w:rStyle w:val="Hyperlink"/>
                <w:rFonts w:ascii="Arial Narrow" w:hAnsi="Arial Narrow"/>
                <w:noProof/>
              </w:rPr>
              <w:t>3.2 Cross-cutting issues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_Toc220414428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18</w:t>
            </w:r>
            <w:r w:rsidRPr="00DB4C88">
              <w:rPr>
                <w:rFonts w:ascii="Arial Narrow" w:hAnsi="Arial Narrow"/>
                <w:noProof/>
                <w:webHidden/>
              </w:rPr>
              <w:fldChar w:fldCharType="end"/>
            </w:r>
          </w:hyperlink>
        </w:p>
        <w:p w14:paraId="7427BB4A" w14:textId="268F2B42"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29" w:history="1">
            <w:r w:rsidRPr="00DB4C88">
              <w:rPr>
                <w:rStyle w:val="Hyperlink"/>
                <w:rFonts w:ascii="Arial Narrow" w:hAnsi="Arial Narrow"/>
                <w:noProof/>
              </w:rPr>
              <w:t>3.3 Evaluation approach</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_Toc220414429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19</w:t>
            </w:r>
            <w:r w:rsidRPr="00DB4C88">
              <w:rPr>
                <w:rFonts w:ascii="Arial Narrow" w:hAnsi="Arial Narrow"/>
                <w:noProof/>
                <w:webHidden/>
              </w:rPr>
              <w:fldChar w:fldCharType="end"/>
            </w:r>
          </w:hyperlink>
        </w:p>
        <w:p w14:paraId="3348EB43" w14:textId="0315E640" w:rsidR="00DB4C88" w:rsidRPr="00DB4C88" w:rsidRDefault="00DB4C88" w:rsidP="00DB4C88">
          <w:pPr>
            <w:pStyle w:val="TOC1"/>
            <w:tabs>
              <w:tab w:val="right" w:leader="dot" w:pos="9350"/>
            </w:tabs>
            <w:ind w:left="567"/>
            <w:rPr>
              <w:rFonts w:ascii="Arial Narrow" w:eastAsiaTheme="minorEastAsia" w:hAnsi="Arial Narrow" w:cstheme="minorBidi"/>
              <w:noProof/>
              <w:sz w:val="22"/>
              <w:szCs w:val="22"/>
            </w:rPr>
          </w:pPr>
          <w:hyperlink w:anchor="_Toc220414430" w:history="1">
            <w:r w:rsidRPr="00DB4C88">
              <w:rPr>
                <w:rStyle w:val="Hyperlink"/>
                <w:rFonts w:ascii="Arial Narrow" w:hAnsi="Arial Narrow"/>
                <w:noProof/>
              </w:rPr>
              <w:t>3.3.1 Analysis of project documentation and secondary sources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_Toc220414430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19</w:t>
            </w:r>
            <w:r w:rsidRPr="00DB4C88">
              <w:rPr>
                <w:rFonts w:ascii="Arial Narrow" w:hAnsi="Arial Narrow"/>
                <w:noProof/>
                <w:webHidden/>
              </w:rPr>
              <w:fldChar w:fldCharType="end"/>
            </w:r>
          </w:hyperlink>
        </w:p>
        <w:p w14:paraId="0F763A0A" w14:textId="5F1A7044" w:rsidR="00DB4C88" w:rsidRPr="00DB4C88" w:rsidRDefault="00DB4C88" w:rsidP="00DB4C88">
          <w:pPr>
            <w:pStyle w:val="TOC1"/>
            <w:tabs>
              <w:tab w:val="right" w:leader="dot" w:pos="9350"/>
            </w:tabs>
            <w:ind w:left="567"/>
            <w:rPr>
              <w:rFonts w:ascii="Arial Narrow" w:eastAsiaTheme="minorEastAsia" w:hAnsi="Arial Narrow" w:cstheme="minorBidi"/>
              <w:noProof/>
              <w:sz w:val="22"/>
              <w:szCs w:val="22"/>
            </w:rPr>
          </w:pPr>
          <w:hyperlink w:anchor="_Toc220414431" w:history="1">
            <w:r w:rsidRPr="00DB4C88">
              <w:rPr>
                <w:rStyle w:val="Hyperlink"/>
                <w:rFonts w:ascii="Arial Narrow" w:hAnsi="Arial Narrow"/>
                <w:noProof/>
              </w:rPr>
              <w:t>3.3.2 Primary data collection</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_Toc220414431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20</w:t>
            </w:r>
            <w:r w:rsidRPr="00DB4C88">
              <w:rPr>
                <w:rFonts w:ascii="Arial Narrow" w:hAnsi="Arial Narrow"/>
                <w:noProof/>
                <w:webHidden/>
              </w:rPr>
              <w:fldChar w:fldCharType="end"/>
            </w:r>
          </w:hyperlink>
        </w:p>
        <w:p w14:paraId="459D5D29" w14:textId="24D4CCE4"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32" w:history="1">
            <w:r w:rsidRPr="00DB4C88">
              <w:rPr>
                <w:rStyle w:val="Hyperlink"/>
                <w:rFonts w:ascii="Arial Narrow" w:hAnsi="Arial Narrow" w:cs="Arial"/>
                <w:noProof/>
              </w:rPr>
              <w:t>3.4 Data analysis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_Toc220414432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20</w:t>
            </w:r>
            <w:r w:rsidRPr="00DB4C88">
              <w:rPr>
                <w:rFonts w:ascii="Arial Narrow" w:hAnsi="Arial Narrow"/>
                <w:noProof/>
                <w:webHidden/>
              </w:rPr>
              <w:fldChar w:fldCharType="end"/>
            </w:r>
          </w:hyperlink>
        </w:p>
        <w:p w14:paraId="410BCB55" w14:textId="1DDC5E74"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33" w:history="1">
            <w:r w:rsidRPr="00DB4C88">
              <w:rPr>
                <w:rStyle w:val="Hyperlink"/>
                <w:rFonts w:ascii="Arial Narrow" w:hAnsi="Arial Narrow" w:cs="Arial"/>
                <w:noProof/>
              </w:rPr>
              <w:t>3.5 Risks, limitations and mitigation measures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_Toc220414433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21</w:t>
            </w:r>
            <w:r w:rsidRPr="00DB4C88">
              <w:rPr>
                <w:rFonts w:ascii="Arial Narrow" w:hAnsi="Arial Narrow"/>
                <w:noProof/>
                <w:webHidden/>
              </w:rPr>
              <w:fldChar w:fldCharType="end"/>
            </w:r>
          </w:hyperlink>
        </w:p>
        <w:p w14:paraId="7C8442C2" w14:textId="2E7BA286"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34" w:history="1">
            <w:r w:rsidRPr="00DB4C88">
              <w:rPr>
                <w:rStyle w:val="Hyperlink"/>
                <w:rFonts w:ascii="Arial Narrow" w:hAnsi="Arial Narrow" w:cs="Arial"/>
                <w:noProof/>
              </w:rPr>
              <w:t>3.6 Review and validation</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_Toc220414434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22</w:t>
            </w:r>
            <w:r w:rsidRPr="00DB4C88">
              <w:rPr>
                <w:rFonts w:ascii="Arial Narrow" w:hAnsi="Arial Narrow"/>
                <w:noProof/>
                <w:webHidden/>
              </w:rPr>
              <w:fldChar w:fldCharType="end"/>
            </w:r>
          </w:hyperlink>
        </w:p>
        <w:p w14:paraId="7902063B" w14:textId="4B983435"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35" w:history="1">
            <w:r w:rsidRPr="00DB4C88">
              <w:rPr>
                <w:rStyle w:val="Hyperlink"/>
                <w:rFonts w:ascii="Arial Narrow" w:hAnsi="Arial Narrow" w:cs="Arial"/>
                <w:noProof/>
              </w:rPr>
              <w:t>3.7 Ethical considerations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_Toc220414435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22</w:t>
            </w:r>
            <w:r w:rsidRPr="00DB4C88">
              <w:rPr>
                <w:rFonts w:ascii="Arial Narrow" w:hAnsi="Arial Narrow"/>
                <w:noProof/>
                <w:webHidden/>
              </w:rPr>
              <w:fldChar w:fldCharType="end"/>
            </w:r>
          </w:hyperlink>
        </w:p>
        <w:p w14:paraId="5DB60C14" w14:textId="7B4DDF48" w:rsidR="00DB4C88" w:rsidRPr="00DB4C88" w:rsidRDefault="00DB4C88">
          <w:pPr>
            <w:pStyle w:val="TOC1"/>
            <w:tabs>
              <w:tab w:val="right" w:leader="dot" w:pos="9350"/>
            </w:tabs>
            <w:rPr>
              <w:rFonts w:ascii="Arial Narrow" w:eastAsiaTheme="minorEastAsia" w:hAnsi="Arial Narrow" w:cstheme="minorBidi"/>
              <w:noProof/>
              <w:sz w:val="22"/>
              <w:szCs w:val="22"/>
            </w:rPr>
          </w:pPr>
          <w:hyperlink w:anchor="_Toc220414436" w:history="1">
            <w:r w:rsidRPr="00DB4C88">
              <w:rPr>
                <w:rStyle w:val="Hyperlink"/>
                <w:rFonts w:ascii="Arial Narrow" w:hAnsi="Arial Narrow"/>
                <w:noProof/>
              </w:rPr>
              <w:t>4. Evaluation findings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_Toc220414436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22</w:t>
            </w:r>
            <w:r w:rsidRPr="00DB4C88">
              <w:rPr>
                <w:rFonts w:ascii="Arial Narrow" w:hAnsi="Arial Narrow"/>
                <w:noProof/>
                <w:webHidden/>
              </w:rPr>
              <w:fldChar w:fldCharType="end"/>
            </w:r>
          </w:hyperlink>
        </w:p>
        <w:p w14:paraId="2BFA44D7" w14:textId="225873F0"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37" w:history="1">
            <w:r w:rsidRPr="00DB4C88">
              <w:rPr>
                <w:rStyle w:val="Hyperlink"/>
                <w:rFonts w:ascii="Arial Narrow" w:hAnsi="Arial Narrow"/>
                <w:noProof/>
              </w:rPr>
              <w:t>4.1 Findings concerning project strategy</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_Toc220414437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22</w:t>
            </w:r>
            <w:r w:rsidRPr="00DB4C88">
              <w:rPr>
                <w:rFonts w:ascii="Arial Narrow" w:hAnsi="Arial Narrow"/>
                <w:noProof/>
                <w:webHidden/>
              </w:rPr>
              <w:fldChar w:fldCharType="end"/>
            </w:r>
          </w:hyperlink>
        </w:p>
        <w:p w14:paraId="696827B5" w14:textId="04FD7CFA"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40" w:history="1">
            <w:r w:rsidRPr="00DB4C88">
              <w:rPr>
                <w:rStyle w:val="Hyperlink"/>
                <w:rFonts w:ascii="Arial Narrow" w:hAnsi="Arial Narrow"/>
                <w:noProof/>
              </w:rPr>
              <w:t>4.2 Findings concerning progress towards results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_Toc220414440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26</w:t>
            </w:r>
            <w:r w:rsidRPr="00DB4C88">
              <w:rPr>
                <w:rFonts w:ascii="Arial Narrow" w:hAnsi="Arial Narrow"/>
                <w:noProof/>
                <w:webHidden/>
              </w:rPr>
              <w:fldChar w:fldCharType="end"/>
            </w:r>
          </w:hyperlink>
        </w:p>
        <w:p w14:paraId="5474C851" w14:textId="2B93C38D"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43" w:history="1">
            <w:r w:rsidRPr="00DB4C88">
              <w:rPr>
                <w:rStyle w:val="Hyperlink"/>
                <w:rFonts w:ascii="Arial Narrow" w:hAnsi="Arial Narrow"/>
                <w:noProof/>
              </w:rPr>
              <w:t>4.3 Findings concerning project implementation and adaptive management</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_Toc220414443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32</w:t>
            </w:r>
            <w:r w:rsidRPr="00DB4C88">
              <w:rPr>
                <w:rFonts w:ascii="Arial Narrow" w:hAnsi="Arial Narrow"/>
                <w:noProof/>
                <w:webHidden/>
              </w:rPr>
              <w:fldChar w:fldCharType="end"/>
            </w:r>
          </w:hyperlink>
        </w:p>
        <w:p w14:paraId="25CB05E2" w14:textId="68093BAC"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48" w:history="1">
            <w:r w:rsidRPr="00DB4C88">
              <w:rPr>
                <w:rStyle w:val="Hyperlink"/>
                <w:rFonts w:ascii="Arial Narrow" w:hAnsi="Arial Narrow"/>
                <w:noProof/>
              </w:rPr>
              <w:t>4.4 Findings concerning sustainability</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_Toc220414448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36</w:t>
            </w:r>
            <w:r w:rsidRPr="00DB4C88">
              <w:rPr>
                <w:rFonts w:ascii="Arial Narrow" w:hAnsi="Arial Narrow"/>
                <w:noProof/>
                <w:webHidden/>
              </w:rPr>
              <w:fldChar w:fldCharType="end"/>
            </w:r>
          </w:hyperlink>
        </w:p>
        <w:p w14:paraId="07A11C39" w14:textId="1434C391" w:rsidR="00DB4C88" w:rsidRPr="00DB4C88" w:rsidRDefault="00DB4C88">
          <w:pPr>
            <w:pStyle w:val="TOC1"/>
            <w:tabs>
              <w:tab w:val="right" w:leader="dot" w:pos="9350"/>
            </w:tabs>
            <w:rPr>
              <w:rFonts w:ascii="Arial Narrow" w:eastAsiaTheme="minorEastAsia" w:hAnsi="Arial Narrow" w:cstheme="minorBidi"/>
              <w:noProof/>
              <w:sz w:val="22"/>
              <w:szCs w:val="22"/>
            </w:rPr>
          </w:pPr>
          <w:hyperlink w:anchor="_Toc220414454" w:history="1">
            <w:r w:rsidRPr="00DB4C88">
              <w:rPr>
                <w:rStyle w:val="Hyperlink"/>
                <w:rFonts w:ascii="Arial Narrow" w:hAnsi="Arial Narrow" w:cs="Arial"/>
                <w:noProof/>
              </w:rPr>
              <w:t>5. Conclusions and recommendations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_Toc220414454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38</w:t>
            </w:r>
            <w:r w:rsidRPr="00DB4C88">
              <w:rPr>
                <w:rFonts w:ascii="Arial Narrow" w:hAnsi="Arial Narrow"/>
                <w:noProof/>
                <w:webHidden/>
              </w:rPr>
              <w:fldChar w:fldCharType="end"/>
            </w:r>
          </w:hyperlink>
        </w:p>
        <w:p w14:paraId="4AC47246" w14:textId="049E4409"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55" w:history="1">
            <w:r w:rsidRPr="00DB4C88">
              <w:rPr>
                <w:rStyle w:val="Hyperlink"/>
                <w:rFonts w:ascii="Arial Narrow" w:hAnsi="Arial Narrow"/>
                <w:noProof/>
              </w:rPr>
              <w:t>5.1 Conclusions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_Toc220414455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38</w:t>
            </w:r>
            <w:r w:rsidRPr="00DB4C88">
              <w:rPr>
                <w:rFonts w:ascii="Arial Narrow" w:hAnsi="Arial Narrow"/>
                <w:noProof/>
                <w:webHidden/>
              </w:rPr>
              <w:fldChar w:fldCharType="end"/>
            </w:r>
          </w:hyperlink>
        </w:p>
        <w:p w14:paraId="6D60D0C7" w14:textId="08542376" w:rsidR="00DB4C88" w:rsidRPr="00DB4C88" w:rsidRDefault="00DB4C88" w:rsidP="00DB4C88">
          <w:pPr>
            <w:pStyle w:val="TOC2"/>
            <w:tabs>
              <w:tab w:val="right" w:leader="dot" w:pos="9350"/>
            </w:tabs>
            <w:ind w:left="567"/>
            <w:rPr>
              <w:rFonts w:ascii="Arial Narrow" w:eastAsiaTheme="minorEastAsia" w:hAnsi="Arial Narrow" w:cstheme="minorBidi"/>
              <w:noProof/>
              <w:sz w:val="22"/>
              <w:szCs w:val="22"/>
            </w:rPr>
          </w:pPr>
          <w:hyperlink w:anchor="_Toc220414456" w:history="1">
            <w:r w:rsidRPr="00DB4C88">
              <w:rPr>
                <w:rStyle w:val="Hyperlink"/>
                <w:rFonts w:ascii="Arial Narrow" w:hAnsi="Arial Narrow"/>
                <w:noProof/>
              </w:rPr>
              <w:t>5.1.1 Conclusions on project strategy</w:t>
            </w:r>
            <w:r w:rsidR="0039333D">
              <w:rPr>
                <w:rStyle w:val="Hyperlink"/>
                <w:rFonts w:ascii="Arial Narrow" w:hAnsi="Arial Narrow"/>
                <w:i w:val="0"/>
                <w:iCs w:val="0"/>
                <w:noProof/>
              </w:rPr>
              <w:t xml:space="preserve"> (Relevance and Coherence)</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_Toc220414456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38</w:t>
            </w:r>
            <w:r w:rsidRPr="00DB4C88">
              <w:rPr>
                <w:rFonts w:ascii="Arial Narrow" w:hAnsi="Arial Narrow"/>
                <w:noProof/>
                <w:webHidden/>
              </w:rPr>
              <w:fldChar w:fldCharType="end"/>
            </w:r>
          </w:hyperlink>
        </w:p>
        <w:p w14:paraId="36364AF8" w14:textId="5354F1F7" w:rsidR="00DB4C88" w:rsidRPr="00DB4C88" w:rsidRDefault="00DB4C88" w:rsidP="00DB4C88">
          <w:pPr>
            <w:pStyle w:val="TOC2"/>
            <w:tabs>
              <w:tab w:val="right" w:leader="dot" w:pos="9350"/>
            </w:tabs>
            <w:ind w:left="567"/>
            <w:rPr>
              <w:rFonts w:ascii="Arial Narrow" w:eastAsiaTheme="minorEastAsia" w:hAnsi="Arial Narrow" w:cstheme="minorBidi"/>
              <w:noProof/>
              <w:sz w:val="22"/>
              <w:szCs w:val="22"/>
            </w:rPr>
          </w:pPr>
          <w:hyperlink w:anchor="_Toc220414457" w:history="1">
            <w:r w:rsidRPr="00DB4C88">
              <w:rPr>
                <w:rStyle w:val="Hyperlink"/>
                <w:rFonts w:ascii="Arial Narrow" w:hAnsi="Arial Narrow"/>
                <w:noProof/>
              </w:rPr>
              <w:t>5.1.2 Conclusions on progress towards results</w:t>
            </w:r>
            <w:r w:rsidR="0039333D">
              <w:rPr>
                <w:rStyle w:val="Hyperlink"/>
                <w:rFonts w:ascii="Arial Narrow" w:hAnsi="Arial Narrow"/>
                <w:i w:val="0"/>
                <w:iCs w:val="0"/>
                <w:noProof/>
              </w:rPr>
              <w:t xml:space="preserve"> (Effectiveness)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_Toc220414457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39</w:t>
            </w:r>
            <w:r w:rsidRPr="00DB4C88">
              <w:rPr>
                <w:rFonts w:ascii="Arial Narrow" w:hAnsi="Arial Narrow"/>
                <w:noProof/>
                <w:webHidden/>
              </w:rPr>
              <w:fldChar w:fldCharType="end"/>
            </w:r>
          </w:hyperlink>
        </w:p>
        <w:p w14:paraId="5BE6DC7E" w14:textId="3A9C5189" w:rsidR="00DB4C88" w:rsidRPr="00DB4C88" w:rsidRDefault="00DB4C88" w:rsidP="00DB4C88">
          <w:pPr>
            <w:pStyle w:val="TOC2"/>
            <w:tabs>
              <w:tab w:val="right" w:leader="dot" w:pos="9350"/>
            </w:tabs>
            <w:ind w:left="567"/>
            <w:rPr>
              <w:rFonts w:ascii="Arial Narrow" w:eastAsiaTheme="minorEastAsia" w:hAnsi="Arial Narrow" w:cstheme="minorBidi"/>
              <w:noProof/>
              <w:sz w:val="22"/>
              <w:szCs w:val="22"/>
            </w:rPr>
          </w:pPr>
          <w:hyperlink w:anchor="_Toc220414458" w:history="1">
            <w:r w:rsidRPr="00DB4C88">
              <w:rPr>
                <w:rStyle w:val="Hyperlink"/>
                <w:rFonts w:ascii="Arial Narrow" w:hAnsi="Arial Narrow"/>
                <w:noProof/>
              </w:rPr>
              <w:t>5.1.3 Conclusions on project implementation</w:t>
            </w:r>
            <w:r w:rsidR="008258B7">
              <w:rPr>
                <w:rStyle w:val="Hyperlink"/>
                <w:rFonts w:ascii="Arial Narrow" w:hAnsi="Arial Narrow"/>
                <w:noProof/>
              </w:rPr>
              <w:t xml:space="preserve">, </w:t>
            </w:r>
            <w:r w:rsidRPr="00DB4C88">
              <w:rPr>
                <w:rStyle w:val="Hyperlink"/>
                <w:rFonts w:ascii="Arial Narrow" w:hAnsi="Arial Narrow"/>
                <w:noProof/>
              </w:rPr>
              <w:t>adaptive management</w:t>
            </w:r>
            <w:r w:rsidR="008258B7">
              <w:rPr>
                <w:rStyle w:val="Hyperlink"/>
                <w:rFonts w:ascii="Arial Narrow" w:hAnsi="Arial Narrow"/>
                <w:i w:val="0"/>
                <w:iCs w:val="0"/>
                <w:noProof/>
              </w:rPr>
              <w:t xml:space="preserve"> and value for money</w:t>
            </w:r>
            <w:r w:rsidR="0039333D">
              <w:rPr>
                <w:rStyle w:val="Hyperlink"/>
                <w:rFonts w:ascii="Arial Narrow" w:hAnsi="Arial Narrow"/>
                <w:i w:val="0"/>
                <w:iCs w:val="0"/>
                <w:noProof/>
              </w:rPr>
              <w:t xml:space="preserve"> (Efficiency)</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_Toc220414458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39</w:t>
            </w:r>
            <w:r w:rsidRPr="00DB4C88">
              <w:rPr>
                <w:rFonts w:ascii="Arial Narrow" w:hAnsi="Arial Narrow"/>
                <w:noProof/>
                <w:webHidden/>
              </w:rPr>
              <w:fldChar w:fldCharType="end"/>
            </w:r>
          </w:hyperlink>
        </w:p>
        <w:p w14:paraId="42A5A3CB" w14:textId="2AA8D1E9" w:rsidR="00DB4C88" w:rsidRPr="00DB4C88" w:rsidRDefault="00DB4C88" w:rsidP="00DB4C88">
          <w:pPr>
            <w:pStyle w:val="TOC2"/>
            <w:tabs>
              <w:tab w:val="right" w:leader="dot" w:pos="9350"/>
            </w:tabs>
            <w:ind w:left="567"/>
            <w:rPr>
              <w:rFonts w:ascii="Arial Narrow" w:eastAsiaTheme="minorEastAsia" w:hAnsi="Arial Narrow" w:cstheme="minorBidi"/>
              <w:noProof/>
              <w:sz w:val="22"/>
              <w:szCs w:val="22"/>
            </w:rPr>
          </w:pPr>
          <w:hyperlink w:anchor="_Toc220414459" w:history="1">
            <w:r w:rsidRPr="00DB4C88">
              <w:rPr>
                <w:rStyle w:val="Hyperlink"/>
                <w:rFonts w:ascii="Arial Narrow" w:hAnsi="Arial Narrow"/>
                <w:noProof/>
              </w:rPr>
              <w:t xml:space="preserve">5.1.4 Conclusions on </w:t>
            </w:r>
            <w:r w:rsidR="00B46F3F">
              <w:rPr>
                <w:rStyle w:val="Hyperlink"/>
                <w:rFonts w:ascii="Arial Narrow" w:hAnsi="Arial Narrow"/>
                <w:i w:val="0"/>
                <w:iCs w:val="0"/>
                <w:noProof/>
              </w:rPr>
              <w:t>S</w:t>
            </w:r>
            <w:r w:rsidRPr="00DB4C88">
              <w:rPr>
                <w:rStyle w:val="Hyperlink"/>
                <w:rFonts w:ascii="Arial Narrow" w:hAnsi="Arial Narrow"/>
                <w:noProof/>
              </w:rPr>
              <w:t>ustainability</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_Toc220414459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40</w:t>
            </w:r>
            <w:r w:rsidRPr="00DB4C88">
              <w:rPr>
                <w:rFonts w:ascii="Arial Narrow" w:hAnsi="Arial Narrow"/>
                <w:noProof/>
                <w:webHidden/>
              </w:rPr>
              <w:fldChar w:fldCharType="end"/>
            </w:r>
          </w:hyperlink>
        </w:p>
        <w:p w14:paraId="67896A4D" w14:textId="0C2FF0EC" w:rsidR="00DB4C88" w:rsidRPr="00DB4C88" w:rsidRDefault="00DB4C88" w:rsidP="00DB4C88">
          <w:pPr>
            <w:pStyle w:val="TOC2"/>
            <w:tabs>
              <w:tab w:val="right" w:leader="dot" w:pos="9350"/>
            </w:tabs>
            <w:ind w:left="567"/>
            <w:rPr>
              <w:rFonts w:ascii="Arial Narrow" w:eastAsiaTheme="minorEastAsia" w:hAnsi="Arial Narrow" w:cstheme="minorBidi"/>
              <w:noProof/>
              <w:sz w:val="22"/>
              <w:szCs w:val="22"/>
            </w:rPr>
          </w:pPr>
          <w:hyperlink w:anchor="_Toc220414460" w:history="1">
            <w:r w:rsidRPr="00DB4C88">
              <w:rPr>
                <w:rStyle w:val="Hyperlink"/>
                <w:rFonts w:ascii="Arial Narrow" w:hAnsi="Arial Narrow"/>
                <w:noProof/>
              </w:rPr>
              <w:t xml:space="preserve">5.1.5 Conclusions on </w:t>
            </w:r>
            <w:r w:rsidR="00B46F3F" w:rsidRPr="00B46F3F">
              <w:rPr>
                <w:rStyle w:val="Hyperlink"/>
                <w:rFonts w:ascii="Arial Narrow" w:hAnsi="Arial Narrow"/>
                <w:i w:val="0"/>
                <w:iCs w:val="0"/>
                <w:noProof/>
              </w:rPr>
              <w:t>I</w:t>
            </w:r>
            <w:r w:rsidRPr="00B46F3F">
              <w:rPr>
                <w:rStyle w:val="Hyperlink"/>
                <w:rFonts w:ascii="Arial Narrow" w:hAnsi="Arial Narrow"/>
                <w:i w:val="0"/>
                <w:iCs w:val="0"/>
                <w:noProof/>
              </w:rPr>
              <w:t>mpact</w:t>
            </w:r>
            <w:r w:rsidRPr="00DB4C88">
              <w:rPr>
                <w:rStyle w:val="Hyperlink"/>
                <w:rFonts w:ascii="Arial Narrow" w:hAnsi="Arial Narrow"/>
                <w:noProof/>
              </w:rPr>
              <w:t xml:space="preserve"> prospects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_Toc220414460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40</w:t>
            </w:r>
            <w:r w:rsidRPr="00DB4C88">
              <w:rPr>
                <w:rFonts w:ascii="Arial Narrow" w:hAnsi="Arial Narrow"/>
                <w:noProof/>
                <w:webHidden/>
              </w:rPr>
              <w:fldChar w:fldCharType="end"/>
            </w:r>
          </w:hyperlink>
        </w:p>
        <w:p w14:paraId="1DBFF7B9" w14:textId="59AEBDAA" w:rsidR="00DB4C88" w:rsidRPr="00DB4C88" w:rsidRDefault="00DB4C88" w:rsidP="00DB4C88">
          <w:pPr>
            <w:pStyle w:val="TOC2"/>
            <w:tabs>
              <w:tab w:val="right" w:leader="dot" w:pos="9350"/>
            </w:tabs>
            <w:ind w:left="567"/>
            <w:rPr>
              <w:rFonts w:ascii="Arial Narrow" w:eastAsiaTheme="minorEastAsia" w:hAnsi="Arial Narrow" w:cstheme="minorBidi"/>
              <w:noProof/>
              <w:sz w:val="22"/>
              <w:szCs w:val="22"/>
            </w:rPr>
          </w:pPr>
          <w:hyperlink w:anchor="_Toc220414461" w:history="1">
            <w:r w:rsidRPr="00DB4C88">
              <w:rPr>
                <w:rStyle w:val="Hyperlink"/>
                <w:rFonts w:ascii="Arial Narrow" w:hAnsi="Arial Narrow"/>
                <w:noProof/>
              </w:rPr>
              <w:t xml:space="preserve">5.1.6 Conclusions on </w:t>
            </w:r>
            <w:r w:rsidR="00B46F3F">
              <w:rPr>
                <w:rStyle w:val="Hyperlink"/>
                <w:rFonts w:ascii="Arial Narrow" w:hAnsi="Arial Narrow"/>
                <w:i w:val="0"/>
                <w:iCs w:val="0"/>
                <w:noProof/>
              </w:rPr>
              <w:t>C</w:t>
            </w:r>
            <w:r w:rsidRPr="00B46F3F">
              <w:rPr>
                <w:rStyle w:val="Hyperlink"/>
                <w:rFonts w:ascii="Arial Narrow" w:hAnsi="Arial Narrow"/>
                <w:i w:val="0"/>
                <w:iCs w:val="0"/>
                <w:noProof/>
              </w:rPr>
              <w:t>ross</w:t>
            </w:r>
            <w:r w:rsidRPr="00DB4C88">
              <w:rPr>
                <w:rStyle w:val="Hyperlink"/>
                <w:rFonts w:ascii="Arial Narrow" w:hAnsi="Arial Narrow"/>
                <w:noProof/>
              </w:rPr>
              <w:t>-cutting issues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_Toc220414461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41</w:t>
            </w:r>
            <w:r w:rsidRPr="00DB4C88">
              <w:rPr>
                <w:rFonts w:ascii="Arial Narrow" w:hAnsi="Arial Narrow"/>
                <w:noProof/>
                <w:webHidden/>
              </w:rPr>
              <w:fldChar w:fldCharType="end"/>
            </w:r>
          </w:hyperlink>
        </w:p>
        <w:p w14:paraId="688F2F53" w14:textId="00A155ED" w:rsidR="00DB4C88" w:rsidRPr="00DB4C88" w:rsidRDefault="00DB4C88" w:rsidP="00DB4C88">
          <w:pPr>
            <w:pStyle w:val="TOC2"/>
            <w:tabs>
              <w:tab w:val="right" w:leader="dot" w:pos="9350"/>
            </w:tabs>
            <w:ind w:left="567"/>
            <w:rPr>
              <w:rFonts w:ascii="Arial Narrow" w:eastAsiaTheme="minorEastAsia" w:hAnsi="Arial Narrow" w:cstheme="minorBidi"/>
              <w:noProof/>
              <w:sz w:val="22"/>
              <w:szCs w:val="22"/>
            </w:rPr>
          </w:pPr>
          <w:hyperlink w:anchor="_Toc220414462" w:history="1">
            <w:r w:rsidRPr="00DB4C88">
              <w:rPr>
                <w:rStyle w:val="Hyperlink"/>
                <w:rFonts w:ascii="Arial Narrow" w:hAnsi="Arial Narrow"/>
                <w:noProof/>
              </w:rPr>
              <w:t>5.1.7 Lessons learned</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_Toc220414462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41</w:t>
            </w:r>
            <w:r w:rsidRPr="00DB4C88">
              <w:rPr>
                <w:rFonts w:ascii="Arial Narrow" w:hAnsi="Arial Narrow"/>
                <w:noProof/>
                <w:webHidden/>
              </w:rPr>
              <w:fldChar w:fldCharType="end"/>
            </w:r>
          </w:hyperlink>
        </w:p>
        <w:p w14:paraId="5817690E" w14:textId="10AC753E" w:rsidR="00DB4C88" w:rsidRPr="00DB4C88" w:rsidRDefault="00DB4C88" w:rsidP="00DB4C88">
          <w:pPr>
            <w:pStyle w:val="TOC1"/>
            <w:tabs>
              <w:tab w:val="right" w:leader="dot" w:pos="9350"/>
            </w:tabs>
            <w:ind w:left="284"/>
            <w:rPr>
              <w:rFonts w:ascii="Arial Narrow" w:eastAsiaTheme="minorEastAsia" w:hAnsi="Arial Narrow" w:cstheme="minorBidi"/>
              <w:noProof/>
              <w:sz w:val="22"/>
              <w:szCs w:val="22"/>
            </w:rPr>
          </w:pPr>
          <w:hyperlink w:anchor="_Toc220414463" w:history="1">
            <w:r w:rsidRPr="00DB4C88">
              <w:rPr>
                <w:rStyle w:val="Hyperlink"/>
                <w:rFonts w:ascii="Arial Narrow" w:hAnsi="Arial Narrow"/>
                <w:noProof/>
              </w:rPr>
              <w:t>5.2 Recommendations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_Toc220414463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43</w:t>
            </w:r>
            <w:r w:rsidRPr="00DB4C88">
              <w:rPr>
                <w:rFonts w:ascii="Arial Narrow" w:hAnsi="Arial Narrow"/>
                <w:noProof/>
                <w:webHidden/>
              </w:rPr>
              <w:fldChar w:fldCharType="end"/>
            </w:r>
          </w:hyperlink>
        </w:p>
        <w:p w14:paraId="15261920" w14:textId="38C5E0F4" w:rsidR="00DB4C88" w:rsidRPr="00DB4C88" w:rsidRDefault="00DB4C88">
          <w:pPr>
            <w:pStyle w:val="TOC1"/>
            <w:tabs>
              <w:tab w:val="right" w:leader="dot" w:pos="9350"/>
            </w:tabs>
            <w:rPr>
              <w:rFonts w:ascii="Arial Narrow" w:eastAsiaTheme="minorEastAsia" w:hAnsi="Arial Narrow" w:cstheme="minorBidi"/>
              <w:noProof/>
              <w:sz w:val="22"/>
              <w:szCs w:val="22"/>
            </w:rPr>
          </w:pPr>
          <w:hyperlink w:anchor="_Toc220414464" w:history="1">
            <w:r w:rsidRPr="00DB4C88">
              <w:rPr>
                <w:rStyle w:val="Hyperlink"/>
                <w:rFonts w:ascii="Arial Narrow" w:hAnsi="Arial Narrow"/>
                <w:noProof/>
              </w:rPr>
              <w:t>6. Annexes</w:t>
            </w:r>
            <w:r w:rsidRPr="00DB4C88">
              <w:rPr>
                <w:rFonts w:ascii="Arial Narrow" w:hAnsi="Arial Narrow"/>
                <w:noProof/>
                <w:webHidden/>
              </w:rPr>
              <w:tab/>
            </w:r>
            <w:r w:rsidRPr="00DB4C88">
              <w:rPr>
                <w:rFonts w:ascii="Arial Narrow" w:hAnsi="Arial Narrow"/>
                <w:noProof/>
                <w:webHidden/>
              </w:rPr>
              <w:fldChar w:fldCharType="begin"/>
            </w:r>
            <w:r w:rsidRPr="00DB4C88">
              <w:rPr>
                <w:rFonts w:ascii="Arial Narrow" w:hAnsi="Arial Narrow"/>
                <w:noProof/>
                <w:webHidden/>
              </w:rPr>
              <w:instrText xml:space="preserve"> PAGEREF _Toc220414464 \h </w:instrText>
            </w:r>
            <w:r w:rsidRPr="00DB4C88">
              <w:rPr>
                <w:rFonts w:ascii="Arial Narrow" w:hAnsi="Arial Narrow"/>
                <w:noProof/>
                <w:webHidden/>
              </w:rPr>
            </w:r>
            <w:r w:rsidRPr="00DB4C88">
              <w:rPr>
                <w:rFonts w:ascii="Arial Narrow" w:hAnsi="Arial Narrow"/>
                <w:noProof/>
                <w:webHidden/>
              </w:rPr>
              <w:fldChar w:fldCharType="separate"/>
            </w:r>
            <w:r w:rsidR="00FB3745">
              <w:rPr>
                <w:rFonts w:ascii="Arial Narrow" w:hAnsi="Arial Narrow"/>
                <w:noProof/>
                <w:webHidden/>
              </w:rPr>
              <w:t>45</w:t>
            </w:r>
            <w:r w:rsidRPr="00DB4C88">
              <w:rPr>
                <w:rFonts w:ascii="Arial Narrow" w:hAnsi="Arial Narrow"/>
                <w:noProof/>
                <w:webHidden/>
              </w:rPr>
              <w:fldChar w:fldCharType="end"/>
            </w:r>
          </w:hyperlink>
        </w:p>
        <w:p w14:paraId="0726B9AC" w14:textId="719EAEB3" w:rsidR="008B1F35" w:rsidRPr="00DB4C88" w:rsidRDefault="008B1F35" w:rsidP="00F26D74">
          <w:pPr>
            <w:rPr>
              <w:rFonts w:ascii="Arial Narrow" w:hAnsi="Arial Narrow"/>
            </w:rPr>
          </w:pPr>
          <w:r w:rsidRPr="00DB4C88">
            <w:rPr>
              <w:rFonts w:ascii="Arial Narrow" w:hAnsi="Arial Narrow"/>
              <w:b/>
              <w:bCs/>
              <w:noProof/>
            </w:rPr>
            <w:fldChar w:fldCharType="end"/>
          </w:r>
        </w:p>
      </w:sdtContent>
    </w:sdt>
    <w:p w14:paraId="170AC9EE" w14:textId="6911AF1E" w:rsidR="00F26D74" w:rsidRPr="00DB4C88" w:rsidRDefault="00F26D74" w:rsidP="00F26D74">
      <w:pPr>
        <w:rPr>
          <w:rFonts w:ascii="Arial Narrow" w:hAnsi="Arial Narrow"/>
        </w:rPr>
      </w:pPr>
    </w:p>
    <w:p w14:paraId="6677F03B" w14:textId="2247FB93" w:rsidR="00915C53" w:rsidRPr="00CE38A2" w:rsidRDefault="00915C53" w:rsidP="00F26D74">
      <w:pPr>
        <w:rPr>
          <w:rFonts w:ascii="Arial Narrow" w:hAnsi="Arial Narrow"/>
        </w:rPr>
      </w:pPr>
    </w:p>
    <w:p w14:paraId="3E8AFEB5" w14:textId="755A4A74" w:rsidR="00915C53" w:rsidRPr="00CE38A2" w:rsidRDefault="00915C53" w:rsidP="00F26D74">
      <w:pPr>
        <w:rPr>
          <w:rFonts w:ascii="Arial Narrow" w:hAnsi="Arial Narrow"/>
        </w:rPr>
      </w:pPr>
    </w:p>
    <w:p w14:paraId="23E74924" w14:textId="7AEDAD6F" w:rsidR="00915C53" w:rsidRPr="007F5E15" w:rsidRDefault="00915C53" w:rsidP="00F26D74">
      <w:pPr>
        <w:rPr>
          <w:rFonts w:ascii="Arial Narrow" w:hAnsi="Arial Narrow"/>
        </w:rPr>
      </w:pPr>
    </w:p>
    <w:p w14:paraId="0B2386D8" w14:textId="580C5BAA" w:rsidR="00915C53" w:rsidRDefault="00915C53" w:rsidP="00F26D74">
      <w:pPr>
        <w:rPr>
          <w:rFonts w:ascii="Arial Narrow" w:hAnsi="Arial Narrow"/>
        </w:rPr>
      </w:pPr>
    </w:p>
    <w:p w14:paraId="6D25769A" w14:textId="6B8E26E0" w:rsidR="00352554" w:rsidRDefault="00352554" w:rsidP="00F26D74">
      <w:pPr>
        <w:rPr>
          <w:rFonts w:ascii="Arial Narrow" w:hAnsi="Arial Narrow"/>
        </w:rPr>
      </w:pPr>
    </w:p>
    <w:p w14:paraId="477650AB" w14:textId="21017C2D" w:rsidR="00352554" w:rsidRDefault="00352554" w:rsidP="00F26D74">
      <w:pPr>
        <w:rPr>
          <w:rFonts w:ascii="Arial Narrow" w:hAnsi="Arial Narrow"/>
        </w:rPr>
      </w:pPr>
    </w:p>
    <w:p w14:paraId="51058BD6" w14:textId="5CD26124" w:rsidR="00352554" w:rsidRDefault="00352554" w:rsidP="00F26D74">
      <w:pPr>
        <w:rPr>
          <w:rFonts w:ascii="Arial Narrow" w:hAnsi="Arial Narrow"/>
        </w:rPr>
      </w:pPr>
    </w:p>
    <w:p w14:paraId="0DE57819" w14:textId="373D1EA4" w:rsidR="00352554" w:rsidRDefault="00352554" w:rsidP="00F26D74">
      <w:pPr>
        <w:rPr>
          <w:rFonts w:ascii="Arial Narrow" w:hAnsi="Arial Narrow"/>
        </w:rPr>
      </w:pPr>
    </w:p>
    <w:p w14:paraId="3ECD3EF6" w14:textId="62F544D9" w:rsidR="00352554" w:rsidRDefault="00352554" w:rsidP="00F26D74">
      <w:pPr>
        <w:rPr>
          <w:rFonts w:ascii="Arial Narrow" w:hAnsi="Arial Narrow"/>
        </w:rPr>
      </w:pPr>
    </w:p>
    <w:p w14:paraId="765F1EBB" w14:textId="3A2AED56" w:rsidR="00352554" w:rsidRDefault="00352554" w:rsidP="00F26D74">
      <w:pPr>
        <w:rPr>
          <w:rFonts w:ascii="Arial Narrow" w:hAnsi="Arial Narrow"/>
        </w:rPr>
      </w:pPr>
    </w:p>
    <w:p w14:paraId="1BDFCA65" w14:textId="73644979" w:rsidR="00352554" w:rsidRDefault="00352554" w:rsidP="00F26D74">
      <w:pPr>
        <w:rPr>
          <w:rFonts w:ascii="Arial Narrow" w:hAnsi="Arial Narrow"/>
        </w:rPr>
      </w:pPr>
    </w:p>
    <w:p w14:paraId="69639D6B" w14:textId="2D9AF275" w:rsidR="00352554" w:rsidRDefault="00352554" w:rsidP="00F26D74">
      <w:pPr>
        <w:rPr>
          <w:rFonts w:ascii="Arial Narrow" w:hAnsi="Arial Narrow"/>
        </w:rPr>
      </w:pPr>
    </w:p>
    <w:p w14:paraId="2C542B27" w14:textId="340836EF" w:rsidR="00352554" w:rsidRDefault="00352554" w:rsidP="00F26D74">
      <w:pPr>
        <w:rPr>
          <w:rFonts w:ascii="Arial Narrow" w:hAnsi="Arial Narrow"/>
        </w:rPr>
      </w:pPr>
    </w:p>
    <w:p w14:paraId="3A303868" w14:textId="66F0AF7E" w:rsidR="00352554" w:rsidRDefault="00352554" w:rsidP="00F26D74">
      <w:pPr>
        <w:rPr>
          <w:rFonts w:ascii="Arial Narrow" w:hAnsi="Arial Narrow"/>
        </w:rPr>
      </w:pPr>
    </w:p>
    <w:p w14:paraId="3A895A14" w14:textId="42517AEC" w:rsidR="00352554" w:rsidRDefault="00352554" w:rsidP="00F26D74">
      <w:pPr>
        <w:rPr>
          <w:rFonts w:ascii="Arial Narrow" w:hAnsi="Arial Narrow"/>
        </w:rPr>
      </w:pPr>
    </w:p>
    <w:p w14:paraId="4AE5786A" w14:textId="60495BB0" w:rsidR="00352554" w:rsidRDefault="00352554" w:rsidP="00F26D74">
      <w:pPr>
        <w:rPr>
          <w:rFonts w:ascii="Arial Narrow" w:hAnsi="Arial Narrow"/>
        </w:rPr>
      </w:pPr>
    </w:p>
    <w:p w14:paraId="794F5F54" w14:textId="75090509" w:rsidR="00352554" w:rsidRDefault="00352554" w:rsidP="00F26D74">
      <w:pPr>
        <w:rPr>
          <w:rFonts w:ascii="Arial Narrow" w:hAnsi="Arial Narrow"/>
        </w:rPr>
      </w:pPr>
    </w:p>
    <w:p w14:paraId="76131D48" w14:textId="56574C77" w:rsidR="00352554" w:rsidRDefault="00352554" w:rsidP="00F26D74">
      <w:pPr>
        <w:rPr>
          <w:rFonts w:ascii="Arial Narrow" w:hAnsi="Arial Narrow"/>
        </w:rPr>
      </w:pPr>
    </w:p>
    <w:p w14:paraId="6E1D4E10" w14:textId="7548BE09" w:rsidR="00352554" w:rsidRDefault="00352554" w:rsidP="00F26D74">
      <w:pPr>
        <w:rPr>
          <w:rFonts w:ascii="Arial Narrow" w:hAnsi="Arial Narrow"/>
        </w:rPr>
      </w:pPr>
    </w:p>
    <w:p w14:paraId="02AF53C9" w14:textId="1B2E0AE2" w:rsidR="00352554" w:rsidRDefault="00352554" w:rsidP="00F26D74">
      <w:pPr>
        <w:rPr>
          <w:rFonts w:ascii="Arial Narrow" w:hAnsi="Arial Narrow"/>
        </w:rPr>
      </w:pPr>
    </w:p>
    <w:p w14:paraId="506430CE" w14:textId="177D5657" w:rsidR="00352554" w:rsidRDefault="00352554" w:rsidP="00F26D74">
      <w:pPr>
        <w:rPr>
          <w:rFonts w:ascii="Arial Narrow" w:hAnsi="Arial Narrow"/>
        </w:rPr>
      </w:pPr>
    </w:p>
    <w:p w14:paraId="3E65FF34" w14:textId="69FC3F30" w:rsidR="00352554" w:rsidRDefault="00352554" w:rsidP="00F26D74">
      <w:pPr>
        <w:rPr>
          <w:rFonts w:ascii="Arial Narrow" w:hAnsi="Arial Narrow"/>
        </w:rPr>
      </w:pPr>
    </w:p>
    <w:p w14:paraId="0D10F15A" w14:textId="5E07C629" w:rsidR="00352554" w:rsidRDefault="00352554" w:rsidP="00F26D74">
      <w:pPr>
        <w:rPr>
          <w:rFonts w:ascii="Arial Narrow" w:hAnsi="Arial Narrow"/>
        </w:rPr>
      </w:pPr>
    </w:p>
    <w:p w14:paraId="6B4A0323" w14:textId="1167334E" w:rsidR="00352554" w:rsidRDefault="00352554" w:rsidP="00F26D74">
      <w:pPr>
        <w:rPr>
          <w:rFonts w:ascii="Arial Narrow" w:hAnsi="Arial Narrow"/>
        </w:rPr>
      </w:pPr>
    </w:p>
    <w:p w14:paraId="3F27E5DE" w14:textId="78AA47C4" w:rsidR="00352554" w:rsidRDefault="00352554" w:rsidP="00F26D74">
      <w:pPr>
        <w:rPr>
          <w:rFonts w:ascii="Arial Narrow" w:hAnsi="Arial Narrow"/>
        </w:rPr>
      </w:pPr>
    </w:p>
    <w:p w14:paraId="37902D67" w14:textId="312AA45B" w:rsidR="00352554" w:rsidRDefault="00352554" w:rsidP="00F26D74">
      <w:pPr>
        <w:rPr>
          <w:rFonts w:ascii="Arial Narrow" w:hAnsi="Arial Narrow"/>
        </w:rPr>
      </w:pPr>
    </w:p>
    <w:p w14:paraId="4BF00C07" w14:textId="530A41A2" w:rsidR="00352554" w:rsidRDefault="00352554" w:rsidP="00F26D74">
      <w:pPr>
        <w:rPr>
          <w:rFonts w:ascii="Arial Narrow" w:hAnsi="Arial Narrow"/>
        </w:rPr>
      </w:pPr>
    </w:p>
    <w:p w14:paraId="4B84BC91" w14:textId="3E42E2EA" w:rsidR="00352554" w:rsidRDefault="00352554" w:rsidP="00F26D74">
      <w:pPr>
        <w:rPr>
          <w:rFonts w:ascii="Arial Narrow" w:hAnsi="Arial Narrow"/>
        </w:rPr>
      </w:pPr>
    </w:p>
    <w:p w14:paraId="2707F57D" w14:textId="77618503" w:rsidR="00352554" w:rsidRDefault="00352554" w:rsidP="00F26D74">
      <w:pPr>
        <w:rPr>
          <w:rFonts w:ascii="Arial Narrow" w:hAnsi="Arial Narrow"/>
        </w:rPr>
      </w:pPr>
    </w:p>
    <w:p w14:paraId="7338C4AA" w14:textId="77777777" w:rsidR="00352554" w:rsidRPr="007F5E15" w:rsidRDefault="00352554" w:rsidP="00F26D74">
      <w:pPr>
        <w:rPr>
          <w:rFonts w:ascii="Arial Narrow" w:hAnsi="Arial Narrow"/>
        </w:rPr>
      </w:pPr>
    </w:p>
    <w:p w14:paraId="1F2A6A1B" w14:textId="39353FC9" w:rsidR="00915C53" w:rsidRPr="007F5E15" w:rsidRDefault="00915C53" w:rsidP="00F26D74">
      <w:pPr>
        <w:rPr>
          <w:rFonts w:ascii="Arial Narrow" w:hAnsi="Arial Narrow"/>
        </w:rPr>
      </w:pPr>
    </w:p>
    <w:p w14:paraId="4ADCE1C7" w14:textId="16CE6E61" w:rsidR="00915C53" w:rsidRPr="007F5E15" w:rsidRDefault="00915C53" w:rsidP="00F26D74">
      <w:pPr>
        <w:rPr>
          <w:rFonts w:ascii="Arial Narrow" w:hAnsi="Arial Narrow"/>
        </w:rPr>
      </w:pPr>
    </w:p>
    <w:p w14:paraId="024B9D58" w14:textId="29DFFBA8" w:rsidR="00CE38A2" w:rsidRDefault="00CE38A2" w:rsidP="00F26D74">
      <w:pPr>
        <w:rPr>
          <w:rFonts w:ascii="Arial Narrow" w:hAnsi="Arial Narrow"/>
        </w:rPr>
      </w:pPr>
    </w:p>
    <w:p w14:paraId="10C628D7" w14:textId="1D196B31" w:rsidR="00CE38A2" w:rsidRDefault="00CE38A2" w:rsidP="00F26D74">
      <w:pPr>
        <w:rPr>
          <w:rFonts w:ascii="Arial Narrow" w:hAnsi="Arial Narrow"/>
        </w:rPr>
      </w:pPr>
    </w:p>
    <w:p w14:paraId="79FFCC51" w14:textId="77777777" w:rsidR="00CE38A2" w:rsidRPr="007F5E15" w:rsidRDefault="00CE38A2" w:rsidP="00F26D74">
      <w:pPr>
        <w:rPr>
          <w:rFonts w:ascii="Arial Narrow" w:hAnsi="Arial Narrow"/>
        </w:rPr>
      </w:pPr>
    </w:p>
    <w:p w14:paraId="466C6493" w14:textId="475B3C5C" w:rsidR="00915C53" w:rsidRPr="007F5E15" w:rsidRDefault="00915C53" w:rsidP="00F26D74">
      <w:pPr>
        <w:rPr>
          <w:rFonts w:ascii="Arial Narrow" w:hAnsi="Arial Narrow"/>
        </w:rPr>
      </w:pPr>
    </w:p>
    <w:p w14:paraId="122770EA" w14:textId="77777777" w:rsidR="00915C53" w:rsidRPr="007F5E15" w:rsidRDefault="00915C53" w:rsidP="00F26D74">
      <w:pPr>
        <w:rPr>
          <w:rFonts w:ascii="Arial Narrow" w:hAnsi="Arial Narr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0"/>
        <w:gridCol w:w="7420"/>
      </w:tblGrid>
      <w:tr w:rsidR="007C2EF5" w:rsidRPr="007F5E15" w14:paraId="1B294338" w14:textId="77777777" w:rsidTr="007C2EF5">
        <w:trPr>
          <w:tblHeader/>
          <w:tblCellSpacing w:w="15" w:type="dxa"/>
        </w:trPr>
        <w:tc>
          <w:tcPr>
            <w:tcW w:w="0" w:type="auto"/>
            <w:gridSpan w:val="2"/>
            <w:shd w:val="clear" w:color="auto" w:fill="D9D9D9" w:themeFill="background1" w:themeFillShade="D9"/>
            <w:vAlign w:val="center"/>
            <w:hideMark/>
          </w:tcPr>
          <w:p w14:paraId="17651026" w14:textId="2088F2B2" w:rsidR="007C2EF5" w:rsidRPr="007C2EF5" w:rsidRDefault="007C2EF5" w:rsidP="007C2EF5">
            <w:pPr>
              <w:spacing w:after="200"/>
              <w:jc w:val="center"/>
              <w:rPr>
                <w:rFonts w:ascii="Arial Narrow" w:hAnsi="Arial Narrow"/>
                <w:b/>
                <w:bCs/>
                <w:sz w:val="20"/>
                <w:szCs w:val="20"/>
              </w:rPr>
            </w:pPr>
            <w:r w:rsidRPr="007F5E15">
              <w:rPr>
                <w:rFonts w:ascii="Arial Narrow" w:hAnsi="Arial Narrow"/>
                <w:b/>
                <w:bCs/>
                <w:sz w:val="20"/>
                <w:szCs w:val="20"/>
              </w:rPr>
              <w:t>Project information</w:t>
            </w:r>
          </w:p>
        </w:tc>
      </w:tr>
      <w:tr w:rsidR="007C2EF5" w:rsidRPr="007C2EF5" w14:paraId="3F65CBB9" w14:textId="77777777" w:rsidTr="007C2EF5">
        <w:trPr>
          <w:tblCellSpacing w:w="15" w:type="dxa"/>
        </w:trPr>
        <w:tc>
          <w:tcPr>
            <w:tcW w:w="0" w:type="auto"/>
            <w:vAlign w:val="center"/>
            <w:hideMark/>
          </w:tcPr>
          <w:p w14:paraId="190484C7"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Project title</w:t>
            </w:r>
          </w:p>
        </w:tc>
        <w:tc>
          <w:tcPr>
            <w:tcW w:w="0" w:type="auto"/>
            <w:vAlign w:val="center"/>
            <w:hideMark/>
          </w:tcPr>
          <w:p w14:paraId="5D667A11"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United in Gender Equality</w:t>
            </w:r>
          </w:p>
        </w:tc>
      </w:tr>
      <w:tr w:rsidR="007C2EF5" w:rsidRPr="007C2EF5" w14:paraId="499F5901" w14:textId="77777777" w:rsidTr="007C2EF5">
        <w:trPr>
          <w:tblCellSpacing w:w="15" w:type="dxa"/>
        </w:trPr>
        <w:tc>
          <w:tcPr>
            <w:tcW w:w="0" w:type="auto"/>
            <w:vAlign w:val="center"/>
            <w:hideMark/>
          </w:tcPr>
          <w:p w14:paraId="3F45411D"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Quantum ID</w:t>
            </w:r>
          </w:p>
        </w:tc>
        <w:tc>
          <w:tcPr>
            <w:tcW w:w="0" w:type="auto"/>
            <w:vAlign w:val="center"/>
            <w:hideMark/>
          </w:tcPr>
          <w:p w14:paraId="5EDFC542"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01001823</w:t>
            </w:r>
          </w:p>
        </w:tc>
      </w:tr>
      <w:tr w:rsidR="007C2EF5" w:rsidRPr="007C2EF5" w14:paraId="3EAAA943" w14:textId="77777777" w:rsidTr="007C2EF5">
        <w:trPr>
          <w:tblCellSpacing w:w="15" w:type="dxa"/>
        </w:trPr>
        <w:tc>
          <w:tcPr>
            <w:tcW w:w="0" w:type="auto"/>
            <w:vAlign w:val="center"/>
            <w:hideMark/>
          </w:tcPr>
          <w:p w14:paraId="01266803"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Corporate outcome and output</w:t>
            </w:r>
          </w:p>
        </w:tc>
        <w:tc>
          <w:tcPr>
            <w:tcW w:w="0" w:type="auto"/>
            <w:vAlign w:val="center"/>
            <w:hideMark/>
          </w:tcPr>
          <w:p w14:paraId="3970FD1A"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 xml:space="preserve">UNSDCF Outcome 4: </w:t>
            </w:r>
            <w:r w:rsidRPr="007C2EF5">
              <w:rPr>
                <w:rFonts w:ascii="Arial Narrow" w:hAnsi="Arial Narrow"/>
                <w:i/>
                <w:iCs/>
                <w:sz w:val="20"/>
                <w:szCs w:val="20"/>
              </w:rPr>
              <w:t>By 2027, all people, especially vulnerable people, benefit from improved social cohesion, increased realization of human rights and rule of law, and accountable, gender-responsive institutions.</w:t>
            </w:r>
          </w:p>
        </w:tc>
      </w:tr>
      <w:tr w:rsidR="007C2EF5" w:rsidRPr="007C2EF5" w14:paraId="161BE8F0" w14:textId="77777777" w:rsidTr="007C2EF5">
        <w:trPr>
          <w:tblCellSpacing w:w="15" w:type="dxa"/>
        </w:trPr>
        <w:tc>
          <w:tcPr>
            <w:tcW w:w="0" w:type="auto"/>
            <w:vAlign w:val="center"/>
            <w:hideMark/>
          </w:tcPr>
          <w:p w14:paraId="342C33FA"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Country</w:t>
            </w:r>
          </w:p>
        </w:tc>
        <w:tc>
          <w:tcPr>
            <w:tcW w:w="0" w:type="auto"/>
            <w:vAlign w:val="center"/>
            <w:hideMark/>
          </w:tcPr>
          <w:p w14:paraId="1ED2BFFC"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Montenegro</w:t>
            </w:r>
          </w:p>
        </w:tc>
      </w:tr>
      <w:tr w:rsidR="007C2EF5" w:rsidRPr="007C2EF5" w14:paraId="12518612" w14:textId="77777777" w:rsidTr="007C2EF5">
        <w:trPr>
          <w:tblCellSpacing w:w="15" w:type="dxa"/>
        </w:trPr>
        <w:tc>
          <w:tcPr>
            <w:tcW w:w="0" w:type="auto"/>
            <w:vAlign w:val="center"/>
            <w:hideMark/>
          </w:tcPr>
          <w:p w14:paraId="47C3F01E"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UNDP Regional Bureau</w:t>
            </w:r>
          </w:p>
        </w:tc>
        <w:tc>
          <w:tcPr>
            <w:tcW w:w="0" w:type="auto"/>
            <w:vAlign w:val="center"/>
            <w:hideMark/>
          </w:tcPr>
          <w:p w14:paraId="42DF79D4"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Europe and Central Asia</w:t>
            </w:r>
          </w:p>
        </w:tc>
      </w:tr>
      <w:tr w:rsidR="007C2EF5" w:rsidRPr="007C2EF5" w14:paraId="2FEF9192" w14:textId="77777777" w:rsidTr="007C2EF5">
        <w:trPr>
          <w:tblCellSpacing w:w="15" w:type="dxa"/>
        </w:trPr>
        <w:tc>
          <w:tcPr>
            <w:tcW w:w="0" w:type="auto"/>
            <w:vAlign w:val="center"/>
            <w:hideMark/>
          </w:tcPr>
          <w:p w14:paraId="5C912206"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Date project document signed</w:t>
            </w:r>
          </w:p>
        </w:tc>
        <w:tc>
          <w:tcPr>
            <w:tcW w:w="0" w:type="auto"/>
            <w:vAlign w:val="center"/>
            <w:hideMark/>
          </w:tcPr>
          <w:p w14:paraId="46D336F1"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28 December 2023</w:t>
            </w:r>
          </w:p>
        </w:tc>
      </w:tr>
      <w:tr w:rsidR="007C2EF5" w:rsidRPr="007C2EF5" w14:paraId="1BC94C37" w14:textId="77777777" w:rsidTr="007C2EF5">
        <w:trPr>
          <w:tblCellSpacing w:w="15" w:type="dxa"/>
        </w:trPr>
        <w:tc>
          <w:tcPr>
            <w:tcW w:w="0" w:type="auto"/>
            <w:vAlign w:val="center"/>
            <w:hideMark/>
          </w:tcPr>
          <w:p w14:paraId="14B05599"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Project dates</w:t>
            </w:r>
          </w:p>
        </w:tc>
        <w:tc>
          <w:tcPr>
            <w:tcW w:w="0" w:type="auto"/>
            <w:vAlign w:val="center"/>
            <w:hideMark/>
          </w:tcPr>
          <w:p w14:paraId="4BD093F7" w14:textId="77777777" w:rsidR="007C2EF5" w:rsidRPr="007C2EF5" w:rsidRDefault="007C2EF5" w:rsidP="007C2EF5">
            <w:pPr>
              <w:spacing w:after="200"/>
              <w:rPr>
                <w:rFonts w:ascii="Arial Narrow" w:hAnsi="Arial Narrow"/>
                <w:sz w:val="20"/>
                <w:szCs w:val="20"/>
              </w:rPr>
            </w:pPr>
            <w:r w:rsidRPr="007C2EF5">
              <w:rPr>
                <w:rFonts w:ascii="Arial Narrow" w:hAnsi="Arial Narrow"/>
                <w:b/>
                <w:bCs/>
                <w:sz w:val="20"/>
                <w:szCs w:val="20"/>
              </w:rPr>
              <w:t>Start:</w:t>
            </w:r>
            <w:r w:rsidRPr="007C2EF5">
              <w:rPr>
                <w:rFonts w:ascii="Arial Narrow" w:hAnsi="Arial Narrow"/>
                <w:sz w:val="20"/>
                <w:szCs w:val="20"/>
              </w:rPr>
              <w:t xml:space="preserve"> January 2024 | </w:t>
            </w:r>
            <w:r w:rsidRPr="007C2EF5">
              <w:rPr>
                <w:rFonts w:ascii="Arial Narrow" w:hAnsi="Arial Narrow"/>
                <w:b/>
                <w:bCs/>
                <w:sz w:val="20"/>
                <w:szCs w:val="20"/>
              </w:rPr>
              <w:t>Planned end:</w:t>
            </w:r>
            <w:r w:rsidRPr="007C2EF5">
              <w:rPr>
                <w:rFonts w:ascii="Arial Narrow" w:hAnsi="Arial Narrow"/>
                <w:sz w:val="20"/>
                <w:szCs w:val="20"/>
              </w:rPr>
              <w:t xml:space="preserve"> January 2026</w:t>
            </w:r>
          </w:p>
        </w:tc>
      </w:tr>
      <w:tr w:rsidR="007C2EF5" w:rsidRPr="007C2EF5" w14:paraId="4B6B9722" w14:textId="77777777" w:rsidTr="007C2EF5">
        <w:trPr>
          <w:tblCellSpacing w:w="15" w:type="dxa"/>
        </w:trPr>
        <w:tc>
          <w:tcPr>
            <w:tcW w:w="0" w:type="auto"/>
            <w:vAlign w:val="center"/>
            <w:hideMark/>
          </w:tcPr>
          <w:p w14:paraId="147D9986"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Project budget</w:t>
            </w:r>
          </w:p>
        </w:tc>
        <w:tc>
          <w:tcPr>
            <w:tcW w:w="0" w:type="auto"/>
            <w:vAlign w:val="center"/>
            <w:hideMark/>
          </w:tcPr>
          <w:p w14:paraId="31775E5B"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USD 549,250</w:t>
            </w:r>
          </w:p>
        </w:tc>
      </w:tr>
      <w:tr w:rsidR="007C2EF5" w:rsidRPr="007C2EF5" w14:paraId="6C4FEA41" w14:textId="77777777" w:rsidTr="007C2EF5">
        <w:trPr>
          <w:tblCellSpacing w:w="15" w:type="dxa"/>
        </w:trPr>
        <w:tc>
          <w:tcPr>
            <w:tcW w:w="0" w:type="auto"/>
            <w:vAlign w:val="center"/>
            <w:hideMark/>
          </w:tcPr>
          <w:p w14:paraId="7991D787"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Project expenditure at the time of evaluation</w:t>
            </w:r>
          </w:p>
        </w:tc>
        <w:tc>
          <w:tcPr>
            <w:tcW w:w="0" w:type="auto"/>
            <w:vAlign w:val="center"/>
            <w:hideMark/>
          </w:tcPr>
          <w:p w14:paraId="6B0650A0" w14:textId="59F54B65" w:rsidR="007C2EF5" w:rsidRPr="00E557F1" w:rsidRDefault="007C2EF5" w:rsidP="007C2EF5">
            <w:pPr>
              <w:spacing w:after="200"/>
              <w:rPr>
                <w:rFonts w:ascii="Arial Narrow" w:hAnsi="Arial Narrow"/>
                <w:sz w:val="20"/>
                <w:szCs w:val="20"/>
              </w:rPr>
            </w:pPr>
            <w:r w:rsidRPr="00E557F1">
              <w:rPr>
                <w:rFonts w:ascii="Arial Narrow" w:hAnsi="Arial Narrow"/>
                <w:sz w:val="20"/>
                <w:szCs w:val="20"/>
              </w:rPr>
              <w:t xml:space="preserve">USD </w:t>
            </w:r>
            <w:r w:rsidR="00E557F1" w:rsidRPr="00E557F1">
              <w:rPr>
                <w:rFonts w:ascii="Arial Narrow" w:hAnsi="Arial Narrow"/>
                <w:sz w:val="20"/>
                <w:szCs w:val="20"/>
              </w:rPr>
              <w:t xml:space="preserve">549,264.92 </w:t>
            </w:r>
            <w:r w:rsidRPr="00E557F1">
              <w:rPr>
                <w:rFonts w:ascii="Arial Narrow" w:hAnsi="Arial Narrow"/>
                <w:sz w:val="20"/>
                <w:szCs w:val="20"/>
              </w:rPr>
              <w:t xml:space="preserve">(as of </w:t>
            </w:r>
            <w:r w:rsidR="00E557F1" w:rsidRPr="00E557F1">
              <w:rPr>
                <w:rFonts w:ascii="Arial Narrow" w:hAnsi="Arial Narrow"/>
                <w:sz w:val="20"/>
                <w:szCs w:val="20"/>
              </w:rPr>
              <w:t>January</w:t>
            </w:r>
            <w:r w:rsidRPr="00E557F1">
              <w:rPr>
                <w:rFonts w:ascii="Arial Narrow" w:hAnsi="Arial Narrow"/>
                <w:sz w:val="20"/>
                <w:szCs w:val="20"/>
              </w:rPr>
              <w:t xml:space="preserve"> 202</w:t>
            </w:r>
            <w:r w:rsidR="00E557F1" w:rsidRPr="00E557F1">
              <w:rPr>
                <w:rFonts w:ascii="Arial Narrow" w:hAnsi="Arial Narrow"/>
                <w:sz w:val="20"/>
                <w:szCs w:val="20"/>
              </w:rPr>
              <w:t>6</w:t>
            </w:r>
            <w:r w:rsidRPr="00E557F1">
              <w:rPr>
                <w:rFonts w:ascii="Arial Narrow" w:hAnsi="Arial Narrow"/>
                <w:sz w:val="20"/>
                <w:szCs w:val="20"/>
              </w:rPr>
              <w:t>)</w:t>
            </w:r>
          </w:p>
        </w:tc>
      </w:tr>
      <w:tr w:rsidR="007C2EF5" w:rsidRPr="007C2EF5" w14:paraId="59BE4238" w14:textId="77777777" w:rsidTr="007C2EF5">
        <w:trPr>
          <w:tblCellSpacing w:w="15" w:type="dxa"/>
        </w:trPr>
        <w:tc>
          <w:tcPr>
            <w:tcW w:w="0" w:type="auto"/>
            <w:vAlign w:val="center"/>
            <w:hideMark/>
          </w:tcPr>
          <w:p w14:paraId="50DAC19D"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Funding source</w:t>
            </w:r>
          </w:p>
        </w:tc>
        <w:tc>
          <w:tcPr>
            <w:tcW w:w="0" w:type="auto"/>
            <w:vAlign w:val="center"/>
            <w:hideMark/>
          </w:tcPr>
          <w:p w14:paraId="73428391"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European Commission</w:t>
            </w:r>
          </w:p>
        </w:tc>
      </w:tr>
      <w:tr w:rsidR="007C2EF5" w:rsidRPr="007C2EF5" w14:paraId="7A8EF68B" w14:textId="77777777" w:rsidTr="007C2EF5">
        <w:trPr>
          <w:tblCellSpacing w:w="15" w:type="dxa"/>
        </w:trPr>
        <w:tc>
          <w:tcPr>
            <w:tcW w:w="0" w:type="auto"/>
            <w:vAlign w:val="center"/>
            <w:hideMark/>
          </w:tcPr>
          <w:p w14:paraId="72FF3196"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Implementing party</w:t>
            </w:r>
          </w:p>
        </w:tc>
        <w:tc>
          <w:tcPr>
            <w:tcW w:w="0" w:type="auto"/>
            <w:vAlign w:val="center"/>
            <w:hideMark/>
          </w:tcPr>
          <w:p w14:paraId="431E4020"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UNDP</w:t>
            </w:r>
          </w:p>
        </w:tc>
      </w:tr>
      <w:tr w:rsidR="007C2EF5" w:rsidRPr="007F5E15" w14:paraId="1EE29AC8" w14:textId="77777777" w:rsidTr="007C2EF5">
        <w:trPr>
          <w:tblCellSpacing w:w="15" w:type="dxa"/>
        </w:trPr>
        <w:tc>
          <w:tcPr>
            <w:tcW w:w="0" w:type="auto"/>
            <w:gridSpan w:val="2"/>
            <w:shd w:val="clear" w:color="auto" w:fill="D9D9D9" w:themeFill="background1" w:themeFillShade="D9"/>
            <w:vAlign w:val="center"/>
            <w:hideMark/>
          </w:tcPr>
          <w:p w14:paraId="3D1D0F59" w14:textId="0417684D" w:rsidR="007C2EF5" w:rsidRPr="007C2EF5" w:rsidRDefault="007C2EF5" w:rsidP="007C2EF5">
            <w:pPr>
              <w:spacing w:after="200"/>
              <w:jc w:val="center"/>
              <w:rPr>
                <w:rFonts w:ascii="Arial Narrow" w:hAnsi="Arial Narrow"/>
                <w:b/>
                <w:bCs/>
                <w:sz w:val="20"/>
                <w:szCs w:val="20"/>
              </w:rPr>
            </w:pPr>
            <w:r w:rsidRPr="007F5E15">
              <w:rPr>
                <w:rFonts w:ascii="Arial Narrow" w:hAnsi="Arial Narrow"/>
                <w:b/>
                <w:bCs/>
                <w:sz w:val="20"/>
                <w:szCs w:val="20"/>
              </w:rPr>
              <w:t>Evaluation information</w:t>
            </w:r>
          </w:p>
        </w:tc>
      </w:tr>
      <w:tr w:rsidR="00CB3D66" w:rsidRPr="007F5E15" w14:paraId="1BF5B4D4" w14:textId="77777777" w:rsidTr="007C2EF5">
        <w:trPr>
          <w:tblCellSpacing w:w="15" w:type="dxa"/>
        </w:trPr>
        <w:tc>
          <w:tcPr>
            <w:tcW w:w="0" w:type="auto"/>
            <w:vAlign w:val="center"/>
            <w:hideMark/>
          </w:tcPr>
          <w:p w14:paraId="7658AF23"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Evaluation type</w:t>
            </w:r>
          </w:p>
        </w:tc>
        <w:tc>
          <w:tcPr>
            <w:tcW w:w="0" w:type="auto"/>
            <w:vAlign w:val="center"/>
            <w:hideMark/>
          </w:tcPr>
          <w:p w14:paraId="4343D2AB"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Project Evaluation</w:t>
            </w:r>
          </w:p>
        </w:tc>
      </w:tr>
      <w:tr w:rsidR="00CB3D66" w:rsidRPr="007F5E15" w14:paraId="549CF672" w14:textId="77777777" w:rsidTr="007C2EF5">
        <w:trPr>
          <w:tblCellSpacing w:w="15" w:type="dxa"/>
        </w:trPr>
        <w:tc>
          <w:tcPr>
            <w:tcW w:w="0" w:type="auto"/>
            <w:vAlign w:val="center"/>
            <w:hideMark/>
          </w:tcPr>
          <w:p w14:paraId="3C26E02A"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Final / mid-term review</w:t>
            </w:r>
          </w:p>
        </w:tc>
        <w:tc>
          <w:tcPr>
            <w:tcW w:w="0" w:type="auto"/>
            <w:vAlign w:val="center"/>
            <w:hideMark/>
          </w:tcPr>
          <w:p w14:paraId="3A72791C"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Final Evaluation</w:t>
            </w:r>
          </w:p>
        </w:tc>
      </w:tr>
      <w:tr w:rsidR="00CB3D66" w:rsidRPr="007F5E15" w14:paraId="4E796C11" w14:textId="77777777" w:rsidTr="007C2EF5">
        <w:trPr>
          <w:tblCellSpacing w:w="15" w:type="dxa"/>
        </w:trPr>
        <w:tc>
          <w:tcPr>
            <w:tcW w:w="0" w:type="auto"/>
            <w:vAlign w:val="center"/>
            <w:hideMark/>
          </w:tcPr>
          <w:p w14:paraId="24A75400"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Period under evaluation</w:t>
            </w:r>
          </w:p>
        </w:tc>
        <w:tc>
          <w:tcPr>
            <w:tcW w:w="0" w:type="auto"/>
            <w:vAlign w:val="center"/>
            <w:hideMark/>
          </w:tcPr>
          <w:p w14:paraId="424E3CA5"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Start: January 2024 | End: January 2026</w:t>
            </w:r>
          </w:p>
        </w:tc>
      </w:tr>
      <w:tr w:rsidR="00CB3D66" w:rsidRPr="007F5E15" w14:paraId="201BBBC3" w14:textId="77777777" w:rsidTr="007C2EF5">
        <w:trPr>
          <w:tblCellSpacing w:w="15" w:type="dxa"/>
        </w:trPr>
        <w:tc>
          <w:tcPr>
            <w:tcW w:w="0" w:type="auto"/>
            <w:vAlign w:val="center"/>
            <w:hideMark/>
          </w:tcPr>
          <w:p w14:paraId="2333B81F"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Evaluator</w:t>
            </w:r>
          </w:p>
        </w:tc>
        <w:tc>
          <w:tcPr>
            <w:tcW w:w="0" w:type="auto"/>
            <w:vAlign w:val="center"/>
            <w:hideMark/>
          </w:tcPr>
          <w:p w14:paraId="122B3EFA"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Ms. Ana Simonović – Senior Evaluation Expert</w:t>
            </w:r>
          </w:p>
        </w:tc>
      </w:tr>
      <w:tr w:rsidR="00CB3D66" w:rsidRPr="007F5E15" w14:paraId="6FB2FC1B" w14:textId="77777777" w:rsidTr="007C2EF5">
        <w:trPr>
          <w:tblCellSpacing w:w="15" w:type="dxa"/>
        </w:trPr>
        <w:tc>
          <w:tcPr>
            <w:tcW w:w="0" w:type="auto"/>
            <w:vAlign w:val="center"/>
            <w:hideMark/>
          </w:tcPr>
          <w:p w14:paraId="62FEF17E"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Evaluator e-mail address</w:t>
            </w:r>
          </w:p>
        </w:tc>
        <w:tc>
          <w:tcPr>
            <w:tcW w:w="0" w:type="auto"/>
            <w:vAlign w:val="center"/>
            <w:hideMark/>
          </w:tcPr>
          <w:p w14:paraId="69835DD1" w14:textId="77777777" w:rsidR="007C2EF5" w:rsidRPr="007C2EF5" w:rsidRDefault="007C2EF5" w:rsidP="007C2EF5">
            <w:pPr>
              <w:spacing w:after="200"/>
              <w:rPr>
                <w:rFonts w:ascii="Arial Narrow" w:hAnsi="Arial Narrow"/>
                <w:sz w:val="20"/>
                <w:szCs w:val="20"/>
              </w:rPr>
            </w:pPr>
            <w:hyperlink r:id="rId10" w:history="1">
              <w:r w:rsidRPr="007C2EF5">
                <w:rPr>
                  <w:rStyle w:val="Hyperlink"/>
                  <w:rFonts w:ascii="Arial Narrow" w:hAnsi="Arial Narrow"/>
                  <w:sz w:val="20"/>
                  <w:szCs w:val="20"/>
                </w:rPr>
                <w:t>ana.simonovic@gmail.com</w:t>
              </w:r>
            </w:hyperlink>
          </w:p>
        </w:tc>
      </w:tr>
      <w:tr w:rsidR="00CB3D66" w:rsidRPr="007F5E15" w14:paraId="04A7D74E" w14:textId="77777777" w:rsidTr="007C2EF5">
        <w:trPr>
          <w:tblCellSpacing w:w="15" w:type="dxa"/>
        </w:trPr>
        <w:tc>
          <w:tcPr>
            <w:tcW w:w="0" w:type="auto"/>
            <w:vAlign w:val="center"/>
            <w:hideMark/>
          </w:tcPr>
          <w:p w14:paraId="407E8834"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Evaluation dates</w:t>
            </w:r>
          </w:p>
        </w:tc>
        <w:tc>
          <w:tcPr>
            <w:tcW w:w="0" w:type="auto"/>
            <w:vAlign w:val="center"/>
            <w:hideMark/>
          </w:tcPr>
          <w:p w14:paraId="513BF80C" w14:textId="77777777" w:rsidR="007C2EF5" w:rsidRPr="007C2EF5" w:rsidRDefault="007C2EF5" w:rsidP="007C2EF5">
            <w:pPr>
              <w:spacing w:after="200"/>
              <w:rPr>
                <w:rFonts w:ascii="Arial Narrow" w:hAnsi="Arial Narrow"/>
                <w:sz w:val="20"/>
                <w:szCs w:val="20"/>
              </w:rPr>
            </w:pPr>
            <w:r w:rsidRPr="007C2EF5">
              <w:rPr>
                <w:rFonts w:ascii="Arial Narrow" w:hAnsi="Arial Narrow"/>
                <w:sz w:val="20"/>
                <w:szCs w:val="20"/>
              </w:rPr>
              <w:t>Start: December 2025 | Completion: February 2026</w:t>
            </w:r>
          </w:p>
        </w:tc>
      </w:tr>
    </w:tbl>
    <w:p w14:paraId="651D353D" w14:textId="2C906118" w:rsidR="00174A33" w:rsidRPr="007F5E15" w:rsidRDefault="00174A33" w:rsidP="00174A33">
      <w:pPr>
        <w:pStyle w:val="BodyText"/>
        <w:rPr>
          <w:rFonts w:ascii="Arial Narrow" w:hAnsi="Arial Narrow"/>
        </w:rPr>
      </w:pPr>
    </w:p>
    <w:p w14:paraId="2FD902DC" w14:textId="28756989" w:rsidR="00174A33" w:rsidRPr="007F5E15" w:rsidRDefault="00174A33" w:rsidP="00174A33">
      <w:pPr>
        <w:pStyle w:val="BodyText"/>
        <w:rPr>
          <w:rFonts w:ascii="Arial Narrow" w:hAnsi="Arial Narrow"/>
        </w:rPr>
      </w:pPr>
    </w:p>
    <w:p w14:paraId="3B5E7E11" w14:textId="33172F17" w:rsidR="003F5905" w:rsidRPr="007F5E15" w:rsidRDefault="003F5905" w:rsidP="00174A33">
      <w:pPr>
        <w:pStyle w:val="BodyText"/>
        <w:rPr>
          <w:rFonts w:ascii="Arial Narrow" w:hAnsi="Arial Narrow"/>
        </w:rPr>
      </w:pPr>
    </w:p>
    <w:p w14:paraId="1B7641D3" w14:textId="77777777" w:rsidR="003F5905" w:rsidRPr="007F5E15" w:rsidRDefault="003F5905" w:rsidP="00174A33">
      <w:pPr>
        <w:pStyle w:val="BodyText"/>
        <w:rPr>
          <w:rFonts w:ascii="Arial Narrow" w:hAnsi="Arial Narr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1"/>
        <w:gridCol w:w="7513"/>
      </w:tblGrid>
      <w:tr w:rsidR="00174A33" w:rsidRPr="007F5E15" w14:paraId="28F29905" w14:textId="77777777" w:rsidTr="00A35E6A">
        <w:trPr>
          <w:tblHeader/>
          <w:tblCellSpacing w:w="15" w:type="dxa"/>
        </w:trPr>
        <w:tc>
          <w:tcPr>
            <w:tcW w:w="8774" w:type="dxa"/>
            <w:gridSpan w:val="2"/>
            <w:vAlign w:val="center"/>
            <w:hideMark/>
          </w:tcPr>
          <w:p w14:paraId="032074E1" w14:textId="77777777" w:rsidR="00174A33" w:rsidRPr="007F5E15" w:rsidRDefault="00174A33" w:rsidP="00174A33">
            <w:pPr>
              <w:jc w:val="center"/>
              <w:rPr>
                <w:rFonts w:ascii="Arial Narrow" w:hAnsi="Arial Narrow"/>
                <w:b/>
                <w:bCs/>
                <w:sz w:val="20"/>
                <w:szCs w:val="20"/>
              </w:rPr>
            </w:pPr>
            <w:r w:rsidRPr="007F5E15">
              <w:rPr>
                <w:rFonts w:ascii="Arial Narrow" w:hAnsi="Arial Narrow"/>
                <w:b/>
                <w:bCs/>
                <w:sz w:val="20"/>
                <w:szCs w:val="20"/>
              </w:rPr>
              <w:lastRenderedPageBreak/>
              <w:t>List of abbreviations</w:t>
            </w:r>
          </w:p>
          <w:p w14:paraId="4628DEA7" w14:textId="4AC1AD41" w:rsidR="00782BA8" w:rsidRPr="00174A33" w:rsidRDefault="00782BA8" w:rsidP="00174A33">
            <w:pPr>
              <w:jc w:val="center"/>
              <w:rPr>
                <w:rFonts w:ascii="Arial Narrow" w:hAnsi="Arial Narrow"/>
                <w:b/>
                <w:bCs/>
                <w:sz w:val="20"/>
                <w:szCs w:val="20"/>
              </w:rPr>
            </w:pPr>
          </w:p>
        </w:tc>
      </w:tr>
      <w:tr w:rsidR="00174A33" w:rsidRPr="00174A33" w14:paraId="7E37CABA" w14:textId="77777777" w:rsidTr="00A35E6A">
        <w:trPr>
          <w:tblCellSpacing w:w="15" w:type="dxa"/>
        </w:trPr>
        <w:tc>
          <w:tcPr>
            <w:tcW w:w="1276" w:type="dxa"/>
            <w:vAlign w:val="center"/>
            <w:hideMark/>
          </w:tcPr>
          <w:p w14:paraId="7DE511F4"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CEDAW</w:t>
            </w:r>
          </w:p>
        </w:tc>
        <w:tc>
          <w:tcPr>
            <w:tcW w:w="7468" w:type="dxa"/>
            <w:vAlign w:val="center"/>
            <w:hideMark/>
          </w:tcPr>
          <w:p w14:paraId="57EEC63C"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Convention on the Elimination of All Forms of Discrimination against Women</w:t>
            </w:r>
          </w:p>
        </w:tc>
      </w:tr>
      <w:tr w:rsidR="00174A33" w:rsidRPr="00174A33" w14:paraId="494F7D50" w14:textId="77777777" w:rsidTr="00A35E6A">
        <w:trPr>
          <w:tblCellSpacing w:w="15" w:type="dxa"/>
        </w:trPr>
        <w:tc>
          <w:tcPr>
            <w:tcW w:w="1276" w:type="dxa"/>
            <w:vAlign w:val="center"/>
            <w:hideMark/>
          </w:tcPr>
          <w:p w14:paraId="3D694718" w14:textId="77777777" w:rsidR="00174A33" w:rsidRPr="00174A33" w:rsidRDefault="00174A33" w:rsidP="00174A33">
            <w:pPr>
              <w:rPr>
                <w:rFonts w:ascii="Arial Narrow" w:hAnsi="Arial Narrow"/>
                <w:sz w:val="20"/>
                <w:szCs w:val="20"/>
              </w:rPr>
            </w:pPr>
            <w:proofErr w:type="spellStart"/>
            <w:r w:rsidRPr="00174A33">
              <w:rPr>
                <w:rFonts w:ascii="Arial Narrow" w:hAnsi="Arial Narrow"/>
                <w:sz w:val="20"/>
                <w:szCs w:val="20"/>
              </w:rPr>
              <w:t>CoE</w:t>
            </w:r>
            <w:proofErr w:type="spellEnd"/>
          </w:p>
        </w:tc>
        <w:tc>
          <w:tcPr>
            <w:tcW w:w="7468" w:type="dxa"/>
            <w:vAlign w:val="center"/>
            <w:hideMark/>
          </w:tcPr>
          <w:p w14:paraId="0AD93193"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Council of Europe</w:t>
            </w:r>
          </w:p>
        </w:tc>
      </w:tr>
      <w:tr w:rsidR="00174A33" w:rsidRPr="00174A33" w14:paraId="204D7E68" w14:textId="77777777" w:rsidTr="00A35E6A">
        <w:trPr>
          <w:tblCellSpacing w:w="15" w:type="dxa"/>
        </w:trPr>
        <w:tc>
          <w:tcPr>
            <w:tcW w:w="1276" w:type="dxa"/>
            <w:vAlign w:val="center"/>
            <w:hideMark/>
          </w:tcPr>
          <w:p w14:paraId="098746A6"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DAC</w:t>
            </w:r>
          </w:p>
        </w:tc>
        <w:tc>
          <w:tcPr>
            <w:tcW w:w="7468" w:type="dxa"/>
            <w:vAlign w:val="center"/>
            <w:hideMark/>
          </w:tcPr>
          <w:p w14:paraId="25AE06F4"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Development Assistance Committee (OECD)</w:t>
            </w:r>
          </w:p>
        </w:tc>
      </w:tr>
      <w:tr w:rsidR="00F44EF0" w:rsidRPr="00174A33" w14:paraId="7C5DAAC4" w14:textId="77777777" w:rsidTr="00A35E6A">
        <w:trPr>
          <w:tblCellSpacing w:w="15" w:type="dxa"/>
        </w:trPr>
        <w:tc>
          <w:tcPr>
            <w:tcW w:w="1276" w:type="dxa"/>
            <w:vAlign w:val="center"/>
          </w:tcPr>
          <w:p w14:paraId="0B2ED2E5" w14:textId="0F9ABB90" w:rsidR="00F44EF0" w:rsidRPr="00174A33" w:rsidRDefault="00F44EF0" w:rsidP="00174A33">
            <w:pPr>
              <w:rPr>
                <w:rFonts w:ascii="Arial Narrow" w:hAnsi="Arial Narrow"/>
                <w:sz w:val="20"/>
                <w:szCs w:val="20"/>
              </w:rPr>
            </w:pPr>
            <w:r>
              <w:rPr>
                <w:rFonts w:ascii="Arial Narrow" w:hAnsi="Arial Narrow"/>
                <w:sz w:val="20"/>
                <w:szCs w:val="20"/>
              </w:rPr>
              <w:t>DEU</w:t>
            </w:r>
          </w:p>
        </w:tc>
        <w:tc>
          <w:tcPr>
            <w:tcW w:w="7468" w:type="dxa"/>
            <w:vAlign w:val="center"/>
          </w:tcPr>
          <w:p w14:paraId="1E5D4CF2" w14:textId="0571455F" w:rsidR="00F44EF0" w:rsidRPr="00174A33" w:rsidRDefault="00F44EF0" w:rsidP="00174A33">
            <w:pPr>
              <w:rPr>
                <w:rFonts w:ascii="Arial Narrow" w:hAnsi="Arial Narrow"/>
                <w:sz w:val="20"/>
                <w:szCs w:val="20"/>
              </w:rPr>
            </w:pPr>
            <w:r>
              <w:rPr>
                <w:rFonts w:ascii="Arial Narrow" w:hAnsi="Arial Narrow"/>
                <w:sz w:val="20"/>
                <w:szCs w:val="20"/>
              </w:rPr>
              <w:t>Delegation of the European Union (to Montenegro)</w:t>
            </w:r>
          </w:p>
        </w:tc>
      </w:tr>
      <w:tr w:rsidR="00174A33" w:rsidRPr="00174A33" w14:paraId="0C754771" w14:textId="77777777" w:rsidTr="00A35E6A">
        <w:trPr>
          <w:tblCellSpacing w:w="15" w:type="dxa"/>
        </w:trPr>
        <w:tc>
          <w:tcPr>
            <w:tcW w:w="1276" w:type="dxa"/>
            <w:vAlign w:val="center"/>
            <w:hideMark/>
          </w:tcPr>
          <w:p w14:paraId="57F7255C"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DIM</w:t>
            </w:r>
          </w:p>
        </w:tc>
        <w:tc>
          <w:tcPr>
            <w:tcW w:w="7468" w:type="dxa"/>
            <w:vAlign w:val="center"/>
            <w:hideMark/>
          </w:tcPr>
          <w:p w14:paraId="3F61227F"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Direct Implementation Modality</w:t>
            </w:r>
          </w:p>
        </w:tc>
      </w:tr>
      <w:tr w:rsidR="00174A33" w:rsidRPr="00174A33" w14:paraId="4AFCA682" w14:textId="77777777" w:rsidTr="00A35E6A">
        <w:trPr>
          <w:tblCellSpacing w:w="15" w:type="dxa"/>
        </w:trPr>
        <w:tc>
          <w:tcPr>
            <w:tcW w:w="1276" w:type="dxa"/>
            <w:vAlign w:val="center"/>
            <w:hideMark/>
          </w:tcPr>
          <w:p w14:paraId="0A4283B5"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DGE</w:t>
            </w:r>
          </w:p>
        </w:tc>
        <w:tc>
          <w:tcPr>
            <w:tcW w:w="7468" w:type="dxa"/>
            <w:vAlign w:val="center"/>
            <w:hideMark/>
          </w:tcPr>
          <w:p w14:paraId="34C37F6F"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Department for Gender Equality</w:t>
            </w:r>
          </w:p>
        </w:tc>
      </w:tr>
      <w:tr w:rsidR="00174A33" w:rsidRPr="00174A33" w14:paraId="1449DB4B" w14:textId="77777777" w:rsidTr="00A35E6A">
        <w:trPr>
          <w:tblCellSpacing w:w="15" w:type="dxa"/>
        </w:trPr>
        <w:tc>
          <w:tcPr>
            <w:tcW w:w="1276" w:type="dxa"/>
            <w:vAlign w:val="center"/>
            <w:hideMark/>
          </w:tcPr>
          <w:p w14:paraId="598C9341" w14:textId="77777777" w:rsidR="00174A33" w:rsidRPr="00174A33" w:rsidRDefault="00174A33" w:rsidP="00174A33">
            <w:pPr>
              <w:rPr>
                <w:rFonts w:ascii="Arial Narrow" w:hAnsi="Arial Narrow"/>
                <w:sz w:val="20"/>
                <w:szCs w:val="20"/>
              </w:rPr>
            </w:pPr>
            <w:proofErr w:type="spellStart"/>
            <w:r w:rsidRPr="00174A33">
              <w:rPr>
                <w:rFonts w:ascii="Arial Narrow" w:hAnsi="Arial Narrow"/>
                <w:sz w:val="20"/>
                <w:szCs w:val="20"/>
              </w:rPr>
              <w:t>DoA</w:t>
            </w:r>
            <w:proofErr w:type="spellEnd"/>
          </w:p>
        </w:tc>
        <w:tc>
          <w:tcPr>
            <w:tcW w:w="7468" w:type="dxa"/>
            <w:vAlign w:val="center"/>
            <w:hideMark/>
          </w:tcPr>
          <w:p w14:paraId="00FA1024"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Description of Action</w:t>
            </w:r>
          </w:p>
        </w:tc>
      </w:tr>
      <w:tr w:rsidR="00174A33" w:rsidRPr="00174A33" w14:paraId="084D7EAC" w14:textId="77777777" w:rsidTr="00A35E6A">
        <w:trPr>
          <w:tblCellSpacing w:w="15" w:type="dxa"/>
        </w:trPr>
        <w:tc>
          <w:tcPr>
            <w:tcW w:w="1276" w:type="dxa"/>
            <w:vAlign w:val="center"/>
            <w:hideMark/>
          </w:tcPr>
          <w:p w14:paraId="706E9826"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EC</w:t>
            </w:r>
          </w:p>
        </w:tc>
        <w:tc>
          <w:tcPr>
            <w:tcW w:w="7468" w:type="dxa"/>
            <w:vAlign w:val="center"/>
            <w:hideMark/>
          </w:tcPr>
          <w:p w14:paraId="5DCFCF38"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European Commission</w:t>
            </w:r>
          </w:p>
        </w:tc>
      </w:tr>
      <w:tr w:rsidR="00174A33" w:rsidRPr="00174A33" w14:paraId="4F828E04" w14:textId="77777777" w:rsidTr="00A35E6A">
        <w:trPr>
          <w:tblCellSpacing w:w="15" w:type="dxa"/>
        </w:trPr>
        <w:tc>
          <w:tcPr>
            <w:tcW w:w="1276" w:type="dxa"/>
            <w:vAlign w:val="center"/>
            <w:hideMark/>
          </w:tcPr>
          <w:p w14:paraId="20015278"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EIGE</w:t>
            </w:r>
          </w:p>
        </w:tc>
        <w:tc>
          <w:tcPr>
            <w:tcW w:w="7468" w:type="dxa"/>
            <w:vAlign w:val="center"/>
            <w:hideMark/>
          </w:tcPr>
          <w:p w14:paraId="6DC59218"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European Institute for Gender Equality</w:t>
            </w:r>
          </w:p>
        </w:tc>
      </w:tr>
      <w:tr w:rsidR="00174A33" w:rsidRPr="00174A33" w14:paraId="335B61A4" w14:textId="77777777" w:rsidTr="00A35E6A">
        <w:trPr>
          <w:tblCellSpacing w:w="15" w:type="dxa"/>
        </w:trPr>
        <w:tc>
          <w:tcPr>
            <w:tcW w:w="1276" w:type="dxa"/>
            <w:vAlign w:val="center"/>
            <w:hideMark/>
          </w:tcPr>
          <w:p w14:paraId="5E8F0D7D"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EU</w:t>
            </w:r>
          </w:p>
        </w:tc>
        <w:tc>
          <w:tcPr>
            <w:tcW w:w="7468" w:type="dxa"/>
            <w:vAlign w:val="center"/>
            <w:hideMark/>
          </w:tcPr>
          <w:p w14:paraId="31054CAD"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European Union</w:t>
            </w:r>
          </w:p>
        </w:tc>
      </w:tr>
      <w:tr w:rsidR="00174A33" w:rsidRPr="00174A33" w14:paraId="24F34633" w14:textId="77777777" w:rsidTr="00A35E6A">
        <w:trPr>
          <w:tblCellSpacing w:w="15" w:type="dxa"/>
        </w:trPr>
        <w:tc>
          <w:tcPr>
            <w:tcW w:w="1276" w:type="dxa"/>
            <w:vAlign w:val="center"/>
            <w:hideMark/>
          </w:tcPr>
          <w:p w14:paraId="53BD8D6B"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EU GAP III</w:t>
            </w:r>
          </w:p>
        </w:tc>
        <w:tc>
          <w:tcPr>
            <w:tcW w:w="7468" w:type="dxa"/>
            <w:vAlign w:val="center"/>
            <w:hideMark/>
          </w:tcPr>
          <w:p w14:paraId="29E72E98"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European Union Gender Action Plan III</w:t>
            </w:r>
          </w:p>
        </w:tc>
      </w:tr>
      <w:tr w:rsidR="00174A33" w:rsidRPr="00174A33" w14:paraId="7FE0D5F4" w14:textId="77777777" w:rsidTr="00A35E6A">
        <w:trPr>
          <w:tblCellSpacing w:w="15" w:type="dxa"/>
        </w:trPr>
        <w:tc>
          <w:tcPr>
            <w:tcW w:w="1276" w:type="dxa"/>
            <w:vAlign w:val="center"/>
            <w:hideMark/>
          </w:tcPr>
          <w:p w14:paraId="310820EC"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FAFA</w:t>
            </w:r>
          </w:p>
        </w:tc>
        <w:tc>
          <w:tcPr>
            <w:tcW w:w="7468" w:type="dxa"/>
            <w:vAlign w:val="center"/>
            <w:hideMark/>
          </w:tcPr>
          <w:p w14:paraId="1FE3C3F2"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Financial and Administrative Framework Agreement</w:t>
            </w:r>
          </w:p>
        </w:tc>
      </w:tr>
      <w:tr w:rsidR="00174A33" w:rsidRPr="00174A33" w14:paraId="1059E7FB" w14:textId="77777777" w:rsidTr="00A35E6A">
        <w:trPr>
          <w:tblCellSpacing w:w="15" w:type="dxa"/>
        </w:trPr>
        <w:tc>
          <w:tcPr>
            <w:tcW w:w="1276" w:type="dxa"/>
            <w:vAlign w:val="center"/>
            <w:hideMark/>
          </w:tcPr>
          <w:p w14:paraId="6F7CF6EF"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GBV</w:t>
            </w:r>
          </w:p>
        </w:tc>
        <w:tc>
          <w:tcPr>
            <w:tcW w:w="7468" w:type="dxa"/>
            <w:vAlign w:val="center"/>
            <w:hideMark/>
          </w:tcPr>
          <w:p w14:paraId="281A346C"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Gender-Based Violence</w:t>
            </w:r>
          </w:p>
        </w:tc>
      </w:tr>
      <w:tr w:rsidR="00174A33" w:rsidRPr="00174A33" w14:paraId="5389672F" w14:textId="77777777" w:rsidTr="00A35E6A">
        <w:trPr>
          <w:tblCellSpacing w:w="15" w:type="dxa"/>
        </w:trPr>
        <w:tc>
          <w:tcPr>
            <w:tcW w:w="1276" w:type="dxa"/>
            <w:vAlign w:val="center"/>
            <w:hideMark/>
          </w:tcPr>
          <w:p w14:paraId="64254C5E"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GEI</w:t>
            </w:r>
          </w:p>
        </w:tc>
        <w:tc>
          <w:tcPr>
            <w:tcW w:w="7468" w:type="dxa"/>
            <w:vAlign w:val="center"/>
            <w:hideMark/>
          </w:tcPr>
          <w:p w14:paraId="05EF973B"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Gender Equality Index</w:t>
            </w:r>
          </w:p>
        </w:tc>
      </w:tr>
      <w:tr w:rsidR="00174A33" w:rsidRPr="00174A33" w14:paraId="72969498" w14:textId="77777777" w:rsidTr="00A35E6A">
        <w:trPr>
          <w:tblCellSpacing w:w="15" w:type="dxa"/>
        </w:trPr>
        <w:tc>
          <w:tcPr>
            <w:tcW w:w="1276" w:type="dxa"/>
            <w:vAlign w:val="center"/>
            <w:hideMark/>
          </w:tcPr>
          <w:p w14:paraId="59484B1E" w14:textId="77777777" w:rsidR="00174A33" w:rsidRPr="00174A33" w:rsidRDefault="00174A33" w:rsidP="00174A33">
            <w:pPr>
              <w:rPr>
                <w:rFonts w:ascii="Arial Narrow" w:hAnsi="Arial Narrow"/>
                <w:sz w:val="20"/>
                <w:szCs w:val="20"/>
              </w:rPr>
            </w:pPr>
            <w:proofErr w:type="spellStart"/>
            <w:r w:rsidRPr="00174A33">
              <w:rPr>
                <w:rFonts w:ascii="Arial Narrow" w:hAnsi="Arial Narrow"/>
                <w:sz w:val="20"/>
                <w:szCs w:val="20"/>
              </w:rPr>
              <w:t>GoM</w:t>
            </w:r>
            <w:proofErr w:type="spellEnd"/>
          </w:p>
        </w:tc>
        <w:tc>
          <w:tcPr>
            <w:tcW w:w="7468" w:type="dxa"/>
            <w:vAlign w:val="center"/>
            <w:hideMark/>
          </w:tcPr>
          <w:p w14:paraId="45769DF5"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Government of Montenegro</w:t>
            </w:r>
          </w:p>
        </w:tc>
      </w:tr>
      <w:tr w:rsidR="00174A33" w:rsidRPr="00174A33" w14:paraId="41790EA0" w14:textId="77777777" w:rsidTr="00A35E6A">
        <w:trPr>
          <w:tblCellSpacing w:w="15" w:type="dxa"/>
        </w:trPr>
        <w:tc>
          <w:tcPr>
            <w:tcW w:w="1276" w:type="dxa"/>
            <w:vAlign w:val="center"/>
            <w:hideMark/>
          </w:tcPr>
          <w:p w14:paraId="15CF8E32"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GREVIO</w:t>
            </w:r>
          </w:p>
        </w:tc>
        <w:tc>
          <w:tcPr>
            <w:tcW w:w="7468" w:type="dxa"/>
            <w:vAlign w:val="center"/>
            <w:hideMark/>
          </w:tcPr>
          <w:p w14:paraId="568EDB1F"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Group of Experts on Action against Violence against Women and Domestic Violence</w:t>
            </w:r>
          </w:p>
        </w:tc>
      </w:tr>
      <w:tr w:rsidR="00174A33" w:rsidRPr="00174A33" w14:paraId="1F130388" w14:textId="77777777" w:rsidTr="00A35E6A">
        <w:trPr>
          <w:tblCellSpacing w:w="15" w:type="dxa"/>
        </w:trPr>
        <w:tc>
          <w:tcPr>
            <w:tcW w:w="1276" w:type="dxa"/>
            <w:vAlign w:val="center"/>
            <w:hideMark/>
          </w:tcPr>
          <w:p w14:paraId="5C32EC36"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HRBA</w:t>
            </w:r>
          </w:p>
        </w:tc>
        <w:tc>
          <w:tcPr>
            <w:tcW w:w="7468" w:type="dxa"/>
            <w:vAlign w:val="center"/>
            <w:hideMark/>
          </w:tcPr>
          <w:p w14:paraId="289CB686"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Human Rights-Based Approach</w:t>
            </w:r>
          </w:p>
        </w:tc>
      </w:tr>
      <w:tr w:rsidR="00174A33" w:rsidRPr="00174A33" w14:paraId="552DC9DD" w14:textId="77777777" w:rsidTr="00A35E6A">
        <w:trPr>
          <w:tblCellSpacing w:w="15" w:type="dxa"/>
        </w:trPr>
        <w:tc>
          <w:tcPr>
            <w:tcW w:w="1276" w:type="dxa"/>
            <w:vAlign w:val="center"/>
            <w:hideMark/>
          </w:tcPr>
          <w:p w14:paraId="377B2B82"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HRMA</w:t>
            </w:r>
          </w:p>
        </w:tc>
        <w:tc>
          <w:tcPr>
            <w:tcW w:w="7468" w:type="dxa"/>
            <w:vAlign w:val="center"/>
            <w:hideMark/>
          </w:tcPr>
          <w:p w14:paraId="0B40EF6C"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Human Resource Management Authority</w:t>
            </w:r>
          </w:p>
        </w:tc>
      </w:tr>
      <w:tr w:rsidR="00174A33" w:rsidRPr="00174A33" w14:paraId="7A3A3EB2" w14:textId="77777777" w:rsidTr="00A35E6A">
        <w:trPr>
          <w:tblCellSpacing w:w="15" w:type="dxa"/>
        </w:trPr>
        <w:tc>
          <w:tcPr>
            <w:tcW w:w="1276" w:type="dxa"/>
            <w:vAlign w:val="center"/>
            <w:hideMark/>
          </w:tcPr>
          <w:p w14:paraId="58A61600"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IPA</w:t>
            </w:r>
          </w:p>
        </w:tc>
        <w:tc>
          <w:tcPr>
            <w:tcW w:w="7468" w:type="dxa"/>
            <w:vAlign w:val="center"/>
            <w:hideMark/>
          </w:tcPr>
          <w:p w14:paraId="76A6DB5C"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Instrument for Pre-Accession Assistance</w:t>
            </w:r>
          </w:p>
        </w:tc>
      </w:tr>
      <w:tr w:rsidR="00174A33" w:rsidRPr="00174A33" w14:paraId="03A314B5" w14:textId="77777777" w:rsidTr="00A35E6A">
        <w:trPr>
          <w:tblCellSpacing w:w="15" w:type="dxa"/>
        </w:trPr>
        <w:tc>
          <w:tcPr>
            <w:tcW w:w="1276" w:type="dxa"/>
            <w:vAlign w:val="center"/>
            <w:hideMark/>
          </w:tcPr>
          <w:p w14:paraId="43CEADBE"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LNOB</w:t>
            </w:r>
          </w:p>
        </w:tc>
        <w:tc>
          <w:tcPr>
            <w:tcW w:w="7468" w:type="dxa"/>
            <w:vAlign w:val="center"/>
            <w:hideMark/>
          </w:tcPr>
          <w:p w14:paraId="6AEC3B12"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Leave No One Behind</w:t>
            </w:r>
          </w:p>
        </w:tc>
      </w:tr>
      <w:tr w:rsidR="00174A33" w:rsidRPr="00174A33" w14:paraId="42BB3AEC" w14:textId="77777777" w:rsidTr="00A35E6A">
        <w:trPr>
          <w:tblCellSpacing w:w="15" w:type="dxa"/>
        </w:trPr>
        <w:tc>
          <w:tcPr>
            <w:tcW w:w="1276" w:type="dxa"/>
            <w:vAlign w:val="center"/>
            <w:hideMark/>
          </w:tcPr>
          <w:p w14:paraId="225E1E46"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MHMR</w:t>
            </w:r>
          </w:p>
        </w:tc>
        <w:tc>
          <w:tcPr>
            <w:tcW w:w="7468" w:type="dxa"/>
            <w:vAlign w:val="center"/>
            <w:hideMark/>
          </w:tcPr>
          <w:p w14:paraId="0FBC37F4"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Ministry of Human and Minority Rights</w:t>
            </w:r>
          </w:p>
        </w:tc>
      </w:tr>
      <w:tr w:rsidR="00174A33" w:rsidRPr="00174A33" w14:paraId="222D5BD5" w14:textId="77777777" w:rsidTr="00A35E6A">
        <w:trPr>
          <w:tblCellSpacing w:w="15" w:type="dxa"/>
        </w:trPr>
        <w:tc>
          <w:tcPr>
            <w:tcW w:w="1276" w:type="dxa"/>
            <w:vAlign w:val="center"/>
            <w:hideMark/>
          </w:tcPr>
          <w:p w14:paraId="23D03AD1"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MONSTAT</w:t>
            </w:r>
          </w:p>
        </w:tc>
        <w:tc>
          <w:tcPr>
            <w:tcW w:w="7468" w:type="dxa"/>
            <w:vAlign w:val="center"/>
            <w:hideMark/>
          </w:tcPr>
          <w:p w14:paraId="066D178E"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Statistical Office of Montenegro</w:t>
            </w:r>
          </w:p>
        </w:tc>
      </w:tr>
      <w:tr w:rsidR="00174A33" w:rsidRPr="00174A33" w14:paraId="19708987" w14:textId="77777777" w:rsidTr="00A35E6A">
        <w:trPr>
          <w:tblCellSpacing w:w="15" w:type="dxa"/>
        </w:trPr>
        <w:tc>
          <w:tcPr>
            <w:tcW w:w="1276" w:type="dxa"/>
            <w:vAlign w:val="center"/>
            <w:hideMark/>
          </w:tcPr>
          <w:p w14:paraId="4128CB87"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OECD</w:t>
            </w:r>
          </w:p>
        </w:tc>
        <w:tc>
          <w:tcPr>
            <w:tcW w:w="7468" w:type="dxa"/>
            <w:vAlign w:val="center"/>
            <w:hideMark/>
          </w:tcPr>
          <w:p w14:paraId="5514C904" w14:textId="77777777" w:rsidR="00174A33" w:rsidRPr="00174A33" w:rsidRDefault="00174A33" w:rsidP="00174A33">
            <w:pPr>
              <w:rPr>
                <w:rFonts w:ascii="Arial Narrow" w:hAnsi="Arial Narrow"/>
                <w:sz w:val="20"/>
                <w:szCs w:val="20"/>
              </w:rPr>
            </w:pPr>
            <w:proofErr w:type="spellStart"/>
            <w:r w:rsidRPr="00174A33">
              <w:rPr>
                <w:rFonts w:ascii="Arial Narrow" w:hAnsi="Arial Narrow"/>
                <w:sz w:val="20"/>
                <w:szCs w:val="20"/>
              </w:rPr>
              <w:t>Organisation</w:t>
            </w:r>
            <w:proofErr w:type="spellEnd"/>
            <w:r w:rsidRPr="00174A33">
              <w:rPr>
                <w:rFonts w:ascii="Arial Narrow" w:hAnsi="Arial Narrow"/>
                <w:sz w:val="20"/>
                <w:szCs w:val="20"/>
              </w:rPr>
              <w:t xml:space="preserve"> for Economic Co-operation and Development</w:t>
            </w:r>
          </w:p>
        </w:tc>
      </w:tr>
      <w:tr w:rsidR="00174A33" w:rsidRPr="00174A33" w14:paraId="53BB3BB3" w14:textId="77777777" w:rsidTr="00A35E6A">
        <w:trPr>
          <w:tblCellSpacing w:w="15" w:type="dxa"/>
        </w:trPr>
        <w:tc>
          <w:tcPr>
            <w:tcW w:w="1276" w:type="dxa"/>
            <w:vAlign w:val="center"/>
            <w:hideMark/>
          </w:tcPr>
          <w:p w14:paraId="0D58C92D"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OSCE</w:t>
            </w:r>
          </w:p>
        </w:tc>
        <w:tc>
          <w:tcPr>
            <w:tcW w:w="7468" w:type="dxa"/>
            <w:vAlign w:val="center"/>
            <w:hideMark/>
          </w:tcPr>
          <w:p w14:paraId="222A819D"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Organization for Security and Co-operation in Europe</w:t>
            </w:r>
          </w:p>
        </w:tc>
      </w:tr>
      <w:tr w:rsidR="00174A33" w:rsidRPr="00174A33" w14:paraId="61275B18" w14:textId="77777777" w:rsidTr="00A35E6A">
        <w:trPr>
          <w:tblCellSpacing w:w="15" w:type="dxa"/>
        </w:trPr>
        <w:tc>
          <w:tcPr>
            <w:tcW w:w="1276" w:type="dxa"/>
            <w:vAlign w:val="center"/>
            <w:hideMark/>
          </w:tcPr>
          <w:p w14:paraId="50EE2FCC"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PAR</w:t>
            </w:r>
          </w:p>
        </w:tc>
        <w:tc>
          <w:tcPr>
            <w:tcW w:w="7468" w:type="dxa"/>
            <w:vAlign w:val="center"/>
            <w:hideMark/>
          </w:tcPr>
          <w:p w14:paraId="5CAC82EB"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Public Administration Reform</w:t>
            </w:r>
          </w:p>
        </w:tc>
      </w:tr>
      <w:tr w:rsidR="00174A33" w:rsidRPr="00174A33" w14:paraId="2F684EA5" w14:textId="77777777" w:rsidTr="00A35E6A">
        <w:trPr>
          <w:tblCellSpacing w:w="15" w:type="dxa"/>
        </w:trPr>
        <w:tc>
          <w:tcPr>
            <w:tcW w:w="1276" w:type="dxa"/>
            <w:vAlign w:val="center"/>
            <w:hideMark/>
          </w:tcPr>
          <w:p w14:paraId="3DDE8CDF"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RBM</w:t>
            </w:r>
          </w:p>
        </w:tc>
        <w:tc>
          <w:tcPr>
            <w:tcW w:w="7468" w:type="dxa"/>
            <w:vAlign w:val="center"/>
            <w:hideMark/>
          </w:tcPr>
          <w:p w14:paraId="1DCF2918"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Results-Based Management</w:t>
            </w:r>
          </w:p>
        </w:tc>
      </w:tr>
      <w:tr w:rsidR="00174A33" w:rsidRPr="00174A33" w14:paraId="1E026144" w14:textId="77777777" w:rsidTr="00A35E6A">
        <w:trPr>
          <w:tblCellSpacing w:w="15" w:type="dxa"/>
        </w:trPr>
        <w:tc>
          <w:tcPr>
            <w:tcW w:w="1276" w:type="dxa"/>
            <w:vAlign w:val="center"/>
            <w:hideMark/>
          </w:tcPr>
          <w:p w14:paraId="4F9DCA03"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RIA</w:t>
            </w:r>
          </w:p>
        </w:tc>
        <w:tc>
          <w:tcPr>
            <w:tcW w:w="7468" w:type="dxa"/>
            <w:vAlign w:val="center"/>
            <w:hideMark/>
          </w:tcPr>
          <w:p w14:paraId="735BA629"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Regulatory Impact Assessment</w:t>
            </w:r>
          </w:p>
        </w:tc>
      </w:tr>
      <w:tr w:rsidR="00174A33" w:rsidRPr="00174A33" w14:paraId="3D13DCB9" w14:textId="77777777" w:rsidTr="00A35E6A">
        <w:trPr>
          <w:tblCellSpacing w:w="15" w:type="dxa"/>
        </w:trPr>
        <w:tc>
          <w:tcPr>
            <w:tcW w:w="1276" w:type="dxa"/>
            <w:vAlign w:val="center"/>
            <w:hideMark/>
          </w:tcPr>
          <w:p w14:paraId="5C5A369B"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SDGs</w:t>
            </w:r>
          </w:p>
        </w:tc>
        <w:tc>
          <w:tcPr>
            <w:tcW w:w="7468" w:type="dxa"/>
            <w:vAlign w:val="center"/>
            <w:hideMark/>
          </w:tcPr>
          <w:p w14:paraId="0BEDCE66"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Sustainable Development Goals</w:t>
            </w:r>
          </w:p>
        </w:tc>
      </w:tr>
      <w:tr w:rsidR="00174A33" w:rsidRPr="00174A33" w14:paraId="2AAD33D6" w14:textId="77777777" w:rsidTr="00A35E6A">
        <w:trPr>
          <w:tblCellSpacing w:w="15" w:type="dxa"/>
        </w:trPr>
        <w:tc>
          <w:tcPr>
            <w:tcW w:w="1276" w:type="dxa"/>
            <w:vAlign w:val="center"/>
            <w:hideMark/>
          </w:tcPr>
          <w:p w14:paraId="3E076B7D"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SDG 5</w:t>
            </w:r>
          </w:p>
        </w:tc>
        <w:tc>
          <w:tcPr>
            <w:tcW w:w="7468" w:type="dxa"/>
            <w:vAlign w:val="center"/>
            <w:hideMark/>
          </w:tcPr>
          <w:p w14:paraId="3DB382C9"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Sustainable Development Goal on Gender Equality</w:t>
            </w:r>
          </w:p>
        </w:tc>
      </w:tr>
      <w:tr w:rsidR="00174A33" w:rsidRPr="00174A33" w14:paraId="617F2C88" w14:textId="77777777" w:rsidTr="00A35E6A">
        <w:trPr>
          <w:tblCellSpacing w:w="15" w:type="dxa"/>
        </w:trPr>
        <w:tc>
          <w:tcPr>
            <w:tcW w:w="1276" w:type="dxa"/>
            <w:vAlign w:val="center"/>
            <w:hideMark/>
          </w:tcPr>
          <w:p w14:paraId="51AA51E9" w14:textId="77777777" w:rsidR="00174A33" w:rsidRPr="00174A33" w:rsidRDefault="00174A33" w:rsidP="00174A33">
            <w:pPr>
              <w:rPr>
                <w:rFonts w:ascii="Arial Narrow" w:hAnsi="Arial Narrow"/>
                <w:sz w:val="20"/>
                <w:szCs w:val="20"/>
              </w:rPr>
            </w:pPr>
            <w:proofErr w:type="spellStart"/>
            <w:r w:rsidRPr="00174A33">
              <w:rPr>
                <w:rFonts w:ascii="Arial Narrow" w:hAnsi="Arial Narrow"/>
                <w:sz w:val="20"/>
                <w:szCs w:val="20"/>
              </w:rPr>
              <w:t>ToC</w:t>
            </w:r>
            <w:proofErr w:type="spellEnd"/>
          </w:p>
        </w:tc>
        <w:tc>
          <w:tcPr>
            <w:tcW w:w="7468" w:type="dxa"/>
            <w:vAlign w:val="center"/>
            <w:hideMark/>
          </w:tcPr>
          <w:p w14:paraId="0E154831"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Theory of Change</w:t>
            </w:r>
          </w:p>
        </w:tc>
      </w:tr>
      <w:tr w:rsidR="00174A33" w:rsidRPr="00174A33" w14:paraId="0C6981BE" w14:textId="77777777" w:rsidTr="00A35E6A">
        <w:trPr>
          <w:tblCellSpacing w:w="15" w:type="dxa"/>
        </w:trPr>
        <w:tc>
          <w:tcPr>
            <w:tcW w:w="1276" w:type="dxa"/>
            <w:vAlign w:val="center"/>
            <w:hideMark/>
          </w:tcPr>
          <w:p w14:paraId="66DC481A" w14:textId="77777777" w:rsidR="00174A33" w:rsidRPr="00174A33" w:rsidRDefault="00174A33" w:rsidP="00174A33">
            <w:pPr>
              <w:rPr>
                <w:rFonts w:ascii="Arial Narrow" w:hAnsi="Arial Narrow"/>
                <w:sz w:val="20"/>
                <w:szCs w:val="20"/>
              </w:rPr>
            </w:pPr>
            <w:proofErr w:type="spellStart"/>
            <w:r w:rsidRPr="00174A33">
              <w:rPr>
                <w:rFonts w:ascii="Arial Narrow" w:hAnsi="Arial Narrow"/>
                <w:sz w:val="20"/>
                <w:szCs w:val="20"/>
              </w:rPr>
              <w:t>ToR</w:t>
            </w:r>
            <w:proofErr w:type="spellEnd"/>
          </w:p>
        </w:tc>
        <w:tc>
          <w:tcPr>
            <w:tcW w:w="7468" w:type="dxa"/>
            <w:vAlign w:val="center"/>
            <w:hideMark/>
          </w:tcPr>
          <w:p w14:paraId="2BC70076"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Terms of Reference</w:t>
            </w:r>
          </w:p>
        </w:tc>
      </w:tr>
      <w:tr w:rsidR="00174A33" w:rsidRPr="00174A33" w14:paraId="7D802C46" w14:textId="77777777" w:rsidTr="00A35E6A">
        <w:trPr>
          <w:tblCellSpacing w:w="15" w:type="dxa"/>
        </w:trPr>
        <w:tc>
          <w:tcPr>
            <w:tcW w:w="1276" w:type="dxa"/>
            <w:vAlign w:val="center"/>
            <w:hideMark/>
          </w:tcPr>
          <w:p w14:paraId="46A30574"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UN</w:t>
            </w:r>
          </w:p>
        </w:tc>
        <w:tc>
          <w:tcPr>
            <w:tcW w:w="7468" w:type="dxa"/>
            <w:vAlign w:val="center"/>
            <w:hideMark/>
          </w:tcPr>
          <w:p w14:paraId="77150C27"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United Nations</w:t>
            </w:r>
          </w:p>
        </w:tc>
      </w:tr>
      <w:tr w:rsidR="00174A33" w:rsidRPr="00174A33" w14:paraId="1AFCED52" w14:textId="77777777" w:rsidTr="00A35E6A">
        <w:trPr>
          <w:tblCellSpacing w:w="15" w:type="dxa"/>
        </w:trPr>
        <w:tc>
          <w:tcPr>
            <w:tcW w:w="1276" w:type="dxa"/>
            <w:vAlign w:val="center"/>
            <w:hideMark/>
          </w:tcPr>
          <w:p w14:paraId="392F803A"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UNDP</w:t>
            </w:r>
          </w:p>
        </w:tc>
        <w:tc>
          <w:tcPr>
            <w:tcW w:w="7468" w:type="dxa"/>
            <w:vAlign w:val="center"/>
            <w:hideMark/>
          </w:tcPr>
          <w:p w14:paraId="6E570237"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United Nations Development Programme</w:t>
            </w:r>
          </w:p>
        </w:tc>
      </w:tr>
      <w:tr w:rsidR="00174A33" w:rsidRPr="00174A33" w14:paraId="4013330C" w14:textId="77777777" w:rsidTr="00A35E6A">
        <w:trPr>
          <w:tblCellSpacing w:w="15" w:type="dxa"/>
        </w:trPr>
        <w:tc>
          <w:tcPr>
            <w:tcW w:w="1276" w:type="dxa"/>
            <w:vAlign w:val="center"/>
            <w:hideMark/>
          </w:tcPr>
          <w:p w14:paraId="742927A5"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UNSDCF</w:t>
            </w:r>
          </w:p>
        </w:tc>
        <w:tc>
          <w:tcPr>
            <w:tcW w:w="7468" w:type="dxa"/>
            <w:vAlign w:val="center"/>
            <w:hideMark/>
          </w:tcPr>
          <w:p w14:paraId="69E2E25F"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United Nations Sustainable Development Cooperation Framework</w:t>
            </w:r>
          </w:p>
        </w:tc>
      </w:tr>
      <w:tr w:rsidR="00174A33" w:rsidRPr="00174A33" w14:paraId="1D3CC4A9" w14:textId="77777777" w:rsidTr="00A35E6A">
        <w:trPr>
          <w:tblCellSpacing w:w="15" w:type="dxa"/>
        </w:trPr>
        <w:tc>
          <w:tcPr>
            <w:tcW w:w="1276" w:type="dxa"/>
            <w:vAlign w:val="center"/>
            <w:hideMark/>
          </w:tcPr>
          <w:p w14:paraId="3B9A39B6"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UPR</w:t>
            </w:r>
          </w:p>
        </w:tc>
        <w:tc>
          <w:tcPr>
            <w:tcW w:w="7468" w:type="dxa"/>
            <w:vAlign w:val="center"/>
            <w:hideMark/>
          </w:tcPr>
          <w:p w14:paraId="26A4D99B" w14:textId="77777777" w:rsidR="00174A33" w:rsidRPr="00174A33" w:rsidRDefault="00174A33" w:rsidP="00174A33">
            <w:pPr>
              <w:rPr>
                <w:rFonts w:ascii="Arial Narrow" w:hAnsi="Arial Narrow"/>
                <w:sz w:val="20"/>
                <w:szCs w:val="20"/>
              </w:rPr>
            </w:pPr>
            <w:r w:rsidRPr="00174A33">
              <w:rPr>
                <w:rFonts w:ascii="Arial Narrow" w:hAnsi="Arial Narrow"/>
                <w:sz w:val="20"/>
                <w:szCs w:val="20"/>
              </w:rPr>
              <w:t>Universal Periodic Review</w:t>
            </w:r>
          </w:p>
        </w:tc>
      </w:tr>
    </w:tbl>
    <w:p w14:paraId="2959CA10" w14:textId="77777777" w:rsidR="00E8350B" w:rsidRPr="007F5E15" w:rsidRDefault="00E8350B" w:rsidP="00E8350B">
      <w:pPr>
        <w:rPr>
          <w:rFonts w:ascii="Arial Narrow" w:hAnsi="Arial Narrow"/>
        </w:rPr>
      </w:pPr>
    </w:p>
    <w:p w14:paraId="256CF1BD" w14:textId="654E48C4" w:rsidR="00E8350B" w:rsidRDefault="00E8350B" w:rsidP="00E8350B">
      <w:pPr>
        <w:rPr>
          <w:rFonts w:ascii="Arial Narrow" w:hAnsi="Arial Narrow"/>
        </w:rPr>
      </w:pPr>
    </w:p>
    <w:p w14:paraId="074A8576" w14:textId="50EEB5D1" w:rsidR="00CE38A2" w:rsidRDefault="00CE38A2" w:rsidP="00E8350B">
      <w:pPr>
        <w:rPr>
          <w:rFonts w:ascii="Arial Narrow" w:hAnsi="Arial Narrow"/>
        </w:rPr>
      </w:pPr>
    </w:p>
    <w:p w14:paraId="70C1E45F" w14:textId="5962FB5C" w:rsidR="00CE38A2" w:rsidRDefault="00CE38A2" w:rsidP="00E8350B">
      <w:pPr>
        <w:rPr>
          <w:rFonts w:ascii="Arial Narrow" w:hAnsi="Arial Narrow"/>
        </w:rPr>
      </w:pPr>
    </w:p>
    <w:p w14:paraId="4551D329" w14:textId="6F1EA475" w:rsidR="00CE38A2" w:rsidRDefault="00CE38A2" w:rsidP="00E8350B">
      <w:pPr>
        <w:rPr>
          <w:rFonts w:ascii="Arial Narrow" w:hAnsi="Arial Narrow"/>
        </w:rPr>
      </w:pPr>
    </w:p>
    <w:p w14:paraId="0598112C" w14:textId="35D7716B" w:rsidR="00CE38A2" w:rsidRDefault="00CE38A2" w:rsidP="00E8350B">
      <w:pPr>
        <w:rPr>
          <w:rFonts w:ascii="Arial Narrow" w:hAnsi="Arial Narrow"/>
        </w:rPr>
      </w:pPr>
    </w:p>
    <w:p w14:paraId="2526E4B3" w14:textId="60205DCC" w:rsidR="00CE38A2" w:rsidRDefault="00CE38A2" w:rsidP="00E8350B">
      <w:pPr>
        <w:rPr>
          <w:rFonts w:ascii="Arial Narrow" w:hAnsi="Arial Narrow"/>
        </w:rPr>
      </w:pPr>
    </w:p>
    <w:p w14:paraId="54BB52D8" w14:textId="31660C59" w:rsidR="00CE38A2" w:rsidRDefault="00CE38A2" w:rsidP="00E8350B">
      <w:pPr>
        <w:rPr>
          <w:rFonts w:ascii="Arial Narrow" w:hAnsi="Arial Narrow"/>
        </w:rPr>
      </w:pPr>
    </w:p>
    <w:p w14:paraId="6351C3B8" w14:textId="5F033302" w:rsidR="00CE38A2" w:rsidRDefault="00CE38A2" w:rsidP="00E8350B">
      <w:pPr>
        <w:rPr>
          <w:rFonts w:ascii="Arial Narrow" w:hAnsi="Arial Narrow"/>
        </w:rPr>
      </w:pPr>
    </w:p>
    <w:p w14:paraId="18C8B8F5" w14:textId="676C51B0" w:rsidR="00DB4AF1" w:rsidRDefault="00DB4AF1" w:rsidP="00E8350B">
      <w:pPr>
        <w:rPr>
          <w:rFonts w:ascii="Arial Narrow" w:hAnsi="Arial Narrow"/>
        </w:rPr>
      </w:pPr>
    </w:p>
    <w:p w14:paraId="4186C01A" w14:textId="69848640" w:rsidR="00DB4AF1" w:rsidRDefault="00DB4AF1" w:rsidP="00E8350B">
      <w:pPr>
        <w:rPr>
          <w:rFonts w:ascii="Arial Narrow" w:hAnsi="Arial Narrow"/>
        </w:rPr>
      </w:pPr>
    </w:p>
    <w:p w14:paraId="1C1F392B" w14:textId="74E0DA05" w:rsidR="00DB4AF1" w:rsidRDefault="00DB4AF1" w:rsidP="00E8350B">
      <w:pPr>
        <w:rPr>
          <w:rFonts w:ascii="Arial Narrow" w:hAnsi="Arial Narrow"/>
        </w:rPr>
      </w:pPr>
    </w:p>
    <w:p w14:paraId="7118E2E1" w14:textId="62C4D5AF" w:rsidR="00DB4AF1" w:rsidRDefault="00DB4AF1" w:rsidP="00E8350B">
      <w:pPr>
        <w:rPr>
          <w:rFonts w:ascii="Arial Narrow" w:hAnsi="Arial Narrow"/>
        </w:rPr>
      </w:pPr>
    </w:p>
    <w:p w14:paraId="344695D5" w14:textId="12EEDE81" w:rsidR="00DB4AF1" w:rsidRDefault="00DB4AF1" w:rsidP="00E8350B">
      <w:pPr>
        <w:rPr>
          <w:rFonts w:ascii="Arial Narrow" w:hAnsi="Arial Narrow"/>
        </w:rPr>
      </w:pPr>
    </w:p>
    <w:p w14:paraId="70DAB155" w14:textId="10D20C1C" w:rsidR="00DB4AF1" w:rsidRDefault="00DB4AF1" w:rsidP="00E8350B">
      <w:pPr>
        <w:rPr>
          <w:rFonts w:ascii="Arial Narrow" w:hAnsi="Arial Narrow"/>
        </w:rPr>
      </w:pPr>
    </w:p>
    <w:p w14:paraId="652735F5" w14:textId="77777777" w:rsidR="00DB4AF1" w:rsidRDefault="00DB4AF1" w:rsidP="00E8350B">
      <w:pPr>
        <w:rPr>
          <w:rFonts w:ascii="Arial Narrow" w:hAnsi="Arial Narrow"/>
        </w:rPr>
      </w:pPr>
    </w:p>
    <w:p w14:paraId="4A966DF1" w14:textId="3D0AD31D" w:rsidR="007E318D" w:rsidRPr="00CE38A2" w:rsidRDefault="007E318D" w:rsidP="00E8350B">
      <w:pPr>
        <w:rPr>
          <w:rFonts w:ascii="Arial Narrow" w:eastAsiaTheme="majorEastAsia" w:hAnsi="Arial Narrow"/>
          <w:b/>
          <w:bCs/>
          <w:i/>
          <w:iCs/>
        </w:rPr>
      </w:pPr>
      <w:r w:rsidRPr="00CE38A2">
        <w:rPr>
          <w:rFonts w:ascii="Arial Narrow" w:eastAsiaTheme="majorEastAsia" w:hAnsi="Arial Narrow"/>
          <w:b/>
          <w:bCs/>
          <w:i/>
          <w:iCs/>
        </w:rPr>
        <w:t>Disclaimer</w:t>
      </w:r>
    </w:p>
    <w:p w14:paraId="08049065" w14:textId="77777777" w:rsidR="007E318D" w:rsidRPr="00CE38A2" w:rsidRDefault="007E318D" w:rsidP="003F5905">
      <w:pPr>
        <w:jc w:val="both"/>
        <w:rPr>
          <w:rFonts w:ascii="Arial Narrow" w:eastAsiaTheme="majorEastAsia" w:hAnsi="Arial Narrow" w:cstheme="majorBidi"/>
        </w:rPr>
      </w:pPr>
      <w:r w:rsidRPr="00CE38A2">
        <w:rPr>
          <w:rFonts w:ascii="Arial Narrow" w:eastAsiaTheme="majorEastAsia" w:hAnsi="Arial Narrow" w:cstheme="majorBidi"/>
        </w:rPr>
        <w:t xml:space="preserve">This report has been prepared as part of the final evaluation of the project </w:t>
      </w:r>
      <w:r w:rsidRPr="00CE38A2">
        <w:rPr>
          <w:rFonts w:ascii="Arial Narrow" w:eastAsiaTheme="majorEastAsia" w:hAnsi="Arial Narrow" w:cstheme="majorBidi"/>
          <w:i/>
          <w:iCs/>
        </w:rPr>
        <w:t>United in Gender Equality</w:t>
      </w:r>
      <w:r w:rsidRPr="00CE38A2">
        <w:rPr>
          <w:rFonts w:ascii="Arial Narrow" w:eastAsiaTheme="majorEastAsia" w:hAnsi="Arial Narrow" w:cstheme="majorBidi"/>
        </w:rPr>
        <w:t>, implemented by the United Nations Development Programme (UNDP) and funded by the European Union.</w:t>
      </w:r>
    </w:p>
    <w:p w14:paraId="32241E00" w14:textId="77777777" w:rsidR="007E318D" w:rsidRPr="00CE38A2" w:rsidRDefault="007E318D" w:rsidP="003F5905">
      <w:pPr>
        <w:jc w:val="both"/>
        <w:rPr>
          <w:rFonts w:ascii="Arial Narrow" w:eastAsiaTheme="majorEastAsia" w:hAnsi="Arial Narrow" w:cstheme="majorBidi"/>
        </w:rPr>
      </w:pPr>
      <w:r w:rsidRPr="00CE38A2">
        <w:rPr>
          <w:rFonts w:ascii="Arial Narrow" w:eastAsiaTheme="majorEastAsia" w:hAnsi="Arial Narrow" w:cstheme="majorBidi"/>
        </w:rPr>
        <w:t>The findings, conclusions and recommendations presented in this report are those of the evaluator and do not necessarily reflect the views of the Government of Montenegro, the European Union, UNDP, or any other project partners or stakeholders.</w:t>
      </w:r>
    </w:p>
    <w:p w14:paraId="2E9FBF64" w14:textId="77777777" w:rsidR="007E318D" w:rsidRPr="00CE38A2" w:rsidRDefault="007E318D" w:rsidP="003F5905">
      <w:pPr>
        <w:jc w:val="both"/>
        <w:rPr>
          <w:rFonts w:ascii="Arial Narrow" w:eastAsiaTheme="majorEastAsia" w:hAnsi="Arial Narrow" w:cstheme="majorBidi"/>
        </w:rPr>
      </w:pPr>
      <w:r w:rsidRPr="00CE38A2">
        <w:rPr>
          <w:rFonts w:ascii="Arial Narrow" w:eastAsiaTheme="majorEastAsia" w:hAnsi="Arial Narrow" w:cstheme="majorBidi"/>
        </w:rPr>
        <w:t xml:space="preserve">The evaluation is based on a review of project documentation, relevant policy and strategic frameworks, and information collected through interviews with key stakeholders. While due care has been taken to ensure accuracy and completeness of the information presented, the evaluator does not assume responsibility for any decisions or actions taken </w:t>
      </w:r>
      <w:proofErr w:type="gramStart"/>
      <w:r w:rsidRPr="00CE38A2">
        <w:rPr>
          <w:rFonts w:ascii="Arial Narrow" w:eastAsiaTheme="majorEastAsia" w:hAnsi="Arial Narrow" w:cstheme="majorBidi"/>
        </w:rPr>
        <w:t>on the basis of</w:t>
      </w:r>
      <w:proofErr w:type="gramEnd"/>
      <w:r w:rsidRPr="00CE38A2">
        <w:rPr>
          <w:rFonts w:ascii="Arial Narrow" w:eastAsiaTheme="majorEastAsia" w:hAnsi="Arial Narrow" w:cstheme="majorBidi"/>
        </w:rPr>
        <w:t xml:space="preserve"> this report.</w:t>
      </w:r>
    </w:p>
    <w:p w14:paraId="0DF2C5EB" w14:textId="735CDDCD" w:rsidR="00F26D74" w:rsidRPr="00CE38A2" w:rsidRDefault="00F26D74" w:rsidP="003F5905">
      <w:pPr>
        <w:jc w:val="both"/>
        <w:rPr>
          <w:rFonts w:ascii="Arial Narrow" w:hAnsi="Arial Narrow"/>
        </w:rPr>
      </w:pPr>
    </w:p>
    <w:p w14:paraId="12953655" w14:textId="77777777" w:rsidR="007E318D" w:rsidRPr="00CE38A2" w:rsidRDefault="007E318D" w:rsidP="003F5905">
      <w:pPr>
        <w:jc w:val="both"/>
        <w:rPr>
          <w:rFonts w:ascii="Arial Narrow" w:hAnsi="Arial Narrow"/>
          <w:b/>
          <w:bCs/>
          <w:i/>
          <w:iCs/>
        </w:rPr>
      </w:pPr>
    </w:p>
    <w:p w14:paraId="5DDD6FE0" w14:textId="77777777" w:rsidR="007E318D" w:rsidRPr="007F5E15" w:rsidRDefault="007E318D" w:rsidP="007E318D">
      <w:pPr>
        <w:pStyle w:val="BodyText"/>
        <w:rPr>
          <w:rFonts w:ascii="Arial Narrow" w:hAnsi="Arial Narrow"/>
        </w:rPr>
      </w:pPr>
    </w:p>
    <w:p w14:paraId="6B7BE197" w14:textId="100606C5" w:rsidR="008B1F35" w:rsidRPr="007F5E15" w:rsidRDefault="008B1F35" w:rsidP="008B1F35">
      <w:pPr>
        <w:rPr>
          <w:rFonts w:ascii="Arial Narrow" w:hAnsi="Arial Narrow"/>
        </w:rPr>
      </w:pPr>
    </w:p>
    <w:p w14:paraId="259FC6D9" w14:textId="7D9C3225" w:rsidR="00CB3D66" w:rsidRPr="007F5E15" w:rsidRDefault="00CB3D66" w:rsidP="008B1F35">
      <w:pPr>
        <w:rPr>
          <w:rFonts w:ascii="Arial Narrow" w:hAnsi="Arial Narrow"/>
        </w:rPr>
      </w:pPr>
    </w:p>
    <w:p w14:paraId="6C3CA1EF" w14:textId="2BC6A1F4" w:rsidR="00CB3D66" w:rsidRDefault="00CB3D66" w:rsidP="008B1F35">
      <w:pPr>
        <w:rPr>
          <w:rFonts w:ascii="Arial Narrow" w:hAnsi="Arial Narrow"/>
        </w:rPr>
      </w:pPr>
    </w:p>
    <w:p w14:paraId="7E3FDC16" w14:textId="72EB3F03" w:rsidR="00457DAA" w:rsidRDefault="00457DAA" w:rsidP="008B1F35">
      <w:pPr>
        <w:rPr>
          <w:rFonts w:ascii="Arial Narrow" w:hAnsi="Arial Narrow"/>
        </w:rPr>
      </w:pPr>
    </w:p>
    <w:p w14:paraId="45DD3C38" w14:textId="535BF9FF" w:rsidR="00457DAA" w:rsidRDefault="00457DAA" w:rsidP="008B1F35">
      <w:pPr>
        <w:rPr>
          <w:rFonts w:ascii="Arial Narrow" w:hAnsi="Arial Narrow"/>
        </w:rPr>
      </w:pPr>
    </w:p>
    <w:p w14:paraId="0A929AAF" w14:textId="3544E665" w:rsidR="00457DAA" w:rsidRDefault="00457DAA" w:rsidP="008B1F35">
      <w:pPr>
        <w:rPr>
          <w:rFonts w:ascii="Arial Narrow" w:hAnsi="Arial Narrow"/>
        </w:rPr>
      </w:pPr>
    </w:p>
    <w:p w14:paraId="2F477AB9" w14:textId="643BD05D" w:rsidR="00457DAA" w:rsidRDefault="00457DAA" w:rsidP="008B1F35">
      <w:pPr>
        <w:rPr>
          <w:rFonts w:ascii="Arial Narrow" w:hAnsi="Arial Narrow"/>
        </w:rPr>
      </w:pPr>
    </w:p>
    <w:p w14:paraId="65B572B9" w14:textId="7CFF1578" w:rsidR="00457DAA" w:rsidRDefault="00457DAA" w:rsidP="008B1F35">
      <w:pPr>
        <w:rPr>
          <w:rFonts w:ascii="Arial Narrow" w:hAnsi="Arial Narrow"/>
        </w:rPr>
      </w:pPr>
    </w:p>
    <w:p w14:paraId="60E79CDF" w14:textId="3079EFA7" w:rsidR="00457DAA" w:rsidRDefault="00457DAA" w:rsidP="008B1F35">
      <w:pPr>
        <w:rPr>
          <w:rFonts w:ascii="Arial Narrow" w:hAnsi="Arial Narrow"/>
        </w:rPr>
      </w:pPr>
    </w:p>
    <w:p w14:paraId="50EBAEF0" w14:textId="7CA2FBC9" w:rsidR="00457DAA" w:rsidRDefault="00457DAA" w:rsidP="008B1F35">
      <w:pPr>
        <w:rPr>
          <w:rFonts w:ascii="Arial Narrow" w:hAnsi="Arial Narrow"/>
        </w:rPr>
      </w:pPr>
    </w:p>
    <w:p w14:paraId="13A23C9E" w14:textId="77777777" w:rsidR="00457DAA" w:rsidRPr="007F5E15" w:rsidRDefault="00457DAA" w:rsidP="008B1F35">
      <w:pPr>
        <w:rPr>
          <w:rFonts w:ascii="Arial Narrow" w:hAnsi="Arial Narrow"/>
        </w:rPr>
      </w:pPr>
    </w:p>
    <w:p w14:paraId="185E3342" w14:textId="70E12A70" w:rsidR="00CB3D66" w:rsidRPr="007F5E15" w:rsidRDefault="00CB3D66" w:rsidP="008B1F35">
      <w:pPr>
        <w:rPr>
          <w:rFonts w:ascii="Arial Narrow" w:hAnsi="Arial Narrow"/>
        </w:rPr>
      </w:pPr>
    </w:p>
    <w:p w14:paraId="09260520" w14:textId="52CE4EEC" w:rsidR="00CB3D66" w:rsidRDefault="00CB3D66" w:rsidP="008B1F35">
      <w:pPr>
        <w:rPr>
          <w:rFonts w:ascii="Arial Narrow" w:hAnsi="Arial Narrow"/>
        </w:rPr>
      </w:pPr>
    </w:p>
    <w:p w14:paraId="4FB68ED9" w14:textId="2992EFE1" w:rsidR="00CE38A2" w:rsidRDefault="00CE38A2" w:rsidP="008B1F35">
      <w:pPr>
        <w:rPr>
          <w:rFonts w:ascii="Arial Narrow" w:hAnsi="Arial Narrow"/>
        </w:rPr>
      </w:pPr>
    </w:p>
    <w:p w14:paraId="05094470" w14:textId="4F932AEB" w:rsidR="00CE38A2" w:rsidRDefault="00CE38A2" w:rsidP="008B1F35">
      <w:pPr>
        <w:rPr>
          <w:rFonts w:ascii="Arial Narrow" w:hAnsi="Arial Narrow"/>
        </w:rPr>
      </w:pPr>
    </w:p>
    <w:p w14:paraId="5BE255FB" w14:textId="15096B82" w:rsidR="00CE38A2" w:rsidRDefault="00CE38A2" w:rsidP="008B1F35">
      <w:pPr>
        <w:rPr>
          <w:rFonts w:ascii="Arial Narrow" w:hAnsi="Arial Narrow"/>
        </w:rPr>
      </w:pPr>
    </w:p>
    <w:p w14:paraId="256E0E3B" w14:textId="0A24A329" w:rsidR="00CE38A2" w:rsidRDefault="00CE38A2" w:rsidP="008B1F35">
      <w:pPr>
        <w:rPr>
          <w:rFonts w:ascii="Arial Narrow" w:hAnsi="Arial Narrow"/>
        </w:rPr>
      </w:pPr>
    </w:p>
    <w:p w14:paraId="3A941870" w14:textId="5E7A5189" w:rsidR="00CE38A2" w:rsidRDefault="00CE38A2" w:rsidP="008B1F35">
      <w:pPr>
        <w:rPr>
          <w:rFonts w:ascii="Arial Narrow" w:hAnsi="Arial Narrow"/>
        </w:rPr>
      </w:pPr>
    </w:p>
    <w:p w14:paraId="03B1540E" w14:textId="44F24639" w:rsidR="00CB3D66" w:rsidRPr="007F5E15" w:rsidRDefault="00CB3D66" w:rsidP="008B1F35">
      <w:pPr>
        <w:rPr>
          <w:rFonts w:ascii="Arial Narrow" w:hAnsi="Arial Narrow"/>
        </w:rPr>
      </w:pPr>
    </w:p>
    <w:p w14:paraId="6F9A393A" w14:textId="77777777" w:rsidR="00CB3D66" w:rsidRPr="007F5E15" w:rsidRDefault="00CB3D66" w:rsidP="008B1F35">
      <w:pPr>
        <w:rPr>
          <w:rFonts w:ascii="Arial Narrow" w:hAnsi="Arial Narrow"/>
        </w:rPr>
      </w:pPr>
    </w:p>
    <w:p w14:paraId="79193943" w14:textId="77777777" w:rsidR="008B1F35" w:rsidRPr="007F5E15" w:rsidRDefault="008B1F35" w:rsidP="008B1F35">
      <w:pPr>
        <w:rPr>
          <w:rFonts w:ascii="Arial Narrow" w:hAnsi="Arial Narrow"/>
        </w:rPr>
      </w:pPr>
    </w:p>
    <w:p w14:paraId="047E50F7" w14:textId="59BB0BD9" w:rsidR="000434C5" w:rsidRPr="007F5E15" w:rsidRDefault="000B64EE" w:rsidP="00CB3D66">
      <w:pPr>
        <w:pStyle w:val="Heading1"/>
        <w:numPr>
          <w:ilvl w:val="0"/>
          <w:numId w:val="0"/>
        </w:numPr>
        <w:ind w:left="432" w:hanging="432"/>
        <w:rPr>
          <w:rStyle w:val="Heading1Char"/>
          <w:rFonts w:ascii="Arial Narrow" w:hAnsi="Arial Narrow"/>
        </w:rPr>
      </w:pPr>
      <w:bookmarkStart w:id="2" w:name="_Toc219715221"/>
      <w:bookmarkStart w:id="3" w:name="_Toc220414416"/>
      <w:r w:rsidRPr="007F5E15">
        <w:rPr>
          <w:rFonts w:ascii="Arial Narrow" w:hAnsi="Arial Narrow"/>
        </w:rPr>
        <w:lastRenderedPageBreak/>
        <w:t xml:space="preserve">Executive </w:t>
      </w:r>
      <w:r w:rsidR="004E168B" w:rsidRPr="007F5E15">
        <w:rPr>
          <w:rFonts w:ascii="Arial Narrow" w:hAnsi="Arial Narrow"/>
        </w:rPr>
        <w:t>s</w:t>
      </w:r>
      <w:r w:rsidRPr="007F5E15">
        <w:rPr>
          <w:rFonts w:ascii="Arial Narrow" w:hAnsi="Arial Narrow"/>
        </w:rPr>
        <w:t>ummary</w:t>
      </w:r>
      <w:bookmarkEnd w:id="2"/>
      <w:bookmarkEnd w:id="3"/>
    </w:p>
    <w:bookmarkEnd w:id="0"/>
    <w:bookmarkEnd w:id="1"/>
    <w:p w14:paraId="17A43571" w14:textId="77777777" w:rsidR="00FE334B" w:rsidRDefault="00AB2815" w:rsidP="00AB2815">
      <w:pPr>
        <w:pStyle w:val="BodyText"/>
        <w:jc w:val="both"/>
        <w:rPr>
          <w:rFonts w:ascii="Arial Narrow" w:hAnsi="Arial Narrow"/>
        </w:rPr>
      </w:pPr>
      <w:r w:rsidRPr="00AB2815">
        <w:rPr>
          <w:rFonts w:ascii="Arial Narrow" w:hAnsi="Arial Narrow"/>
        </w:rPr>
        <w:t xml:space="preserve">The </w:t>
      </w:r>
      <w:r w:rsidRPr="00FE334B">
        <w:rPr>
          <w:rFonts w:ascii="Arial Narrow" w:hAnsi="Arial Narrow"/>
          <w:i/>
          <w:iCs/>
        </w:rPr>
        <w:t>United in Gender Equality project</w:t>
      </w:r>
      <w:r w:rsidR="00FE334B">
        <w:rPr>
          <w:rFonts w:ascii="Arial Narrow" w:hAnsi="Arial Narrow"/>
        </w:rPr>
        <w:t>,</w:t>
      </w:r>
      <w:r w:rsidRPr="00AB2815">
        <w:rPr>
          <w:rFonts w:ascii="Arial Narrow" w:hAnsi="Arial Narrow"/>
        </w:rPr>
        <w:t xml:space="preserve"> </w:t>
      </w:r>
      <w:r w:rsidR="00FE334B" w:rsidRPr="00FE334B">
        <w:rPr>
          <w:rFonts w:ascii="Arial Narrow" w:hAnsi="Arial Narrow"/>
        </w:rPr>
        <w:t xml:space="preserve">implemented by United Nations Development Programme and funded by the EU Delegation, </w:t>
      </w:r>
      <w:r w:rsidRPr="00AB2815">
        <w:rPr>
          <w:rFonts w:ascii="Arial Narrow" w:hAnsi="Arial Narrow"/>
        </w:rPr>
        <w:t>aim</w:t>
      </w:r>
      <w:r w:rsidRPr="007F5E15">
        <w:rPr>
          <w:rFonts w:ascii="Arial Narrow" w:hAnsi="Arial Narrow"/>
        </w:rPr>
        <w:t>ed</w:t>
      </w:r>
      <w:r w:rsidRPr="00AB2815">
        <w:rPr>
          <w:rFonts w:ascii="Arial Narrow" w:hAnsi="Arial Narrow"/>
        </w:rPr>
        <w:t xml:space="preserve"> to strengthen gender equality</w:t>
      </w:r>
      <w:r w:rsidR="00FE334B">
        <w:rPr>
          <w:rFonts w:ascii="Arial Narrow" w:hAnsi="Arial Narrow"/>
        </w:rPr>
        <w:t xml:space="preserve"> governance</w:t>
      </w:r>
      <w:r w:rsidRPr="00AB2815">
        <w:rPr>
          <w:rFonts w:ascii="Arial Narrow" w:hAnsi="Arial Narrow"/>
        </w:rPr>
        <w:t xml:space="preserve"> in Montenegro by enhancing institutional capacities for gender mainstreaming, integrating gender perspectives into public policies and governance systems, and reinforcing the normative and legal framework for gender equality. </w:t>
      </w:r>
    </w:p>
    <w:p w14:paraId="4B5F2894" w14:textId="16F14845" w:rsidR="00FE334B" w:rsidRPr="00FE334B" w:rsidRDefault="00FE334B" w:rsidP="00FE334B">
      <w:pPr>
        <w:pStyle w:val="BodyText"/>
        <w:jc w:val="both"/>
        <w:rPr>
          <w:rFonts w:ascii="Arial Narrow" w:hAnsi="Arial Narrow"/>
        </w:rPr>
      </w:pPr>
      <w:r w:rsidRPr="00FE334B">
        <w:rPr>
          <w:rFonts w:ascii="Arial Narrow" w:hAnsi="Arial Narrow"/>
        </w:rPr>
        <w:t>The project addressed persistent implementation gaps that have limited the practical application of gender equality commitments across public administration. It was explicitly designed to support Montenegro’s alignment with European Union standards and international obligations, including CEDAW, the EU Gender Action Plan III and the Sustainable Development Goals, thereby contributing to broader EU accession and public administration reform processes.</w:t>
      </w:r>
    </w:p>
    <w:p w14:paraId="4F1CC182" w14:textId="72C2E524" w:rsidR="00FE334B" w:rsidRPr="00AB2815" w:rsidRDefault="00FE334B" w:rsidP="00AB2815">
      <w:pPr>
        <w:pStyle w:val="BodyText"/>
        <w:jc w:val="both"/>
        <w:rPr>
          <w:rFonts w:ascii="Arial Narrow" w:hAnsi="Arial Narrow"/>
        </w:rPr>
      </w:pPr>
      <w:r w:rsidRPr="00FE334B">
        <w:rPr>
          <w:rFonts w:ascii="Arial Narrow" w:hAnsi="Arial Narrow"/>
        </w:rPr>
        <w:t xml:space="preserve">Through a combination of normative and legislative support, institutional capacity development, analytical work and data generation, the project promoted gender equality as a core </w:t>
      </w:r>
      <w:proofErr w:type="gramStart"/>
      <w:r w:rsidRPr="00FE334B">
        <w:rPr>
          <w:rFonts w:ascii="Arial Narrow" w:hAnsi="Arial Narrow"/>
        </w:rPr>
        <w:t>systemic</w:t>
      </w:r>
      <w:proofErr w:type="gramEnd"/>
      <w:r w:rsidRPr="00FE334B">
        <w:rPr>
          <w:rFonts w:ascii="Arial Narrow" w:hAnsi="Arial Narrow"/>
        </w:rPr>
        <w:t xml:space="preserve"> and as cross-cutting governance principle. Its approach sought to embed gender considerations directly into institutional procedures, regulatory processes and policymaking practices to ensure lasting structural change.</w:t>
      </w:r>
    </w:p>
    <w:p w14:paraId="786C5D44" w14:textId="77777777" w:rsidR="00AB2815" w:rsidRPr="00AB2815" w:rsidRDefault="00AB2815" w:rsidP="00AB2815">
      <w:pPr>
        <w:pStyle w:val="BodyText"/>
        <w:jc w:val="both"/>
        <w:rPr>
          <w:rFonts w:ascii="Arial Narrow" w:hAnsi="Arial Narrow"/>
          <w:b/>
          <w:bCs/>
        </w:rPr>
      </w:pPr>
      <w:r w:rsidRPr="00AB2815">
        <w:rPr>
          <w:rFonts w:ascii="Arial Narrow" w:hAnsi="Arial Narrow"/>
          <w:b/>
          <w:bCs/>
        </w:rPr>
        <w:t>Evaluation purpose, scope and objectives</w:t>
      </w:r>
    </w:p>
    <w:p w14:paraId="0DA98EF1" w14:textId="77777777" w:rsidR="000271A6" w:rsidRPr="00BD3DEF" w:rsidRDefault="000271A6" w:rsidP="000271A6">
      <w:pPr>
        <w:spacing w:before="100" w:beforeAutospacing="1" w:after="100" w:afterAutospacing="1"/>
        <w:jc w:val="both"/>
        <w:rPr>
          <w:rFonts w:ascii="Arial Narrow" w:hAnsi="Arial Narrow"/>
        </w:rPr>
      </w:pPr>
      <w:r w:rsidRPr="00BD3DEF">
        <w:rPr>
          <w:rFonts w:ascii="Arial Narrow" w:hAnsi="Arial Narrow"/>
        </w:rPr>
        <w:t>The final evaluation assesses the project’s relevance, coherence, effectiveness, efficiency and sustainability, with the objective of determining the extent to which the intervention achieved its intended results and contributed to advancing systemic gender mainstreaming. The evaluation also identifies lessons learned and provides evidence-based recommendations to inform future EU and national programming.</w:t>
      </w:r>
    </w:p>
    <w:p w14:paraId="3CDD6A40" w14:textId="77777777" w:rsidR="000271A6" w:rsidRPr="00BD3DEF" w:rsidRDefault="000271A6" w:rsidP="000271A6">
      <w:pPr>
        <w:spacing w:before="100" w:beforeAutospacing="1" w:after="100" w:afterAutospacing="1"/>
        <w:jc w:val="both"/>
        <w:rPr>
          <w:rFonts w:ascii="Arial Narrow" w:hAnsi="Arial Narrow"/>
        </w:rPr>
      </w:pPr>
      <w:r w:rsidRPr="00BD3DEF">
        <w:rPr>
          <w:rFonts w:ascii="Arial Narrow" w:hAnsi="Arial Narrow"/>
        </w:rPr>
        <w:t>Covering the full implementation period from January 2024 to January 2026, the evaluation applied a theory-based approach combining a comprehensive desk review with qualitative data from key informant interviews with ministries, public institutions, and partners. Triangulation of multiple data sources ensured the credibility and robustness of findings.</w:t>
      </w:r>
    </w:p>
    <w:p w14:paraId="747563B0" w14:textId="77777777" w:rsidR="003607E4" w:rsidRDefault="003607E4" w:rsidP="00387C40">
      <w:pPr>
        <w:pStyle w:val="BodyText"/>
        <w:jc w:val="both"/>
        <w:rPr>
          <w:rFonts w:ascii="Arial Narrow" w:hAnsi="Arial Narrow"/>
          <w:b/>
          <w:bCs/>
        </w:rPr>
      </w:pPr>
      <w:r w:rsidRPr="003607E4">
        <w:rPr>
          <w:rFonts w:ascii="Arial Narrow" w:hAnsi="Arial Narrow"/>
          <w:b/>
          <w:bCs/>
        </w:rPr>
        <w:t>Project progress and results</w:t>
      </w:r>
    </w:p>
    <w:p w14:paraId="3C28C8B0" w14:textId="68EA02AC" w:rsidR="00387C40" w:rsidRPr="00387C40" w:rsidRDefault="00387C40" w:rsidP="00387C40">
      <w:pPr>
        <w:pStyle w:val="BodyText"/>
        <w:jc w:val="both"/>
        <w:rPr>
          <w:rFonts w:ascii="Arial Narrow" w:hAnsi="Arial Narrow"/>
        </w:rPr>
      </w:pPr>
      <w:r w:rsidRPr="00387C40">
        <w:rPr>
          <w:rFonts w:ascii="Arial Narrow" w:hAnsi="Arial Narrow"/>
        </w:rPr>
        <w:t>Overall, the evaluation finds that the project delivered strong and tangible results across all key result areas, despite operating in a complex and evolving institutional and political environment.</w:t>
      </w:r>
    </w:p>
    <w:p w14:paraId="03A7EE38" w14:textId="77777777" w:rsidR="00387C40" w:rsidRPr="00387C40" w:rsidRDefault="00387C40" w:rsidP="00387C40">
      <w:pPr>
        <w:pStyle w:val="BodyText"/>
        <w:jc w:val="both"/>
        <w:rPr>
          <w:rFonts w:ascii="Arial Narrow" w:hAnsi="Arial Narrow"/>
        </w:rPr>
      </w:pPr>
      <w:r w:rsidRPr="00387C40">
        <w:rPr>
          <w:rFonts w:ascii="Arial Narrow" w:hAnsi="Arial Narrow"/>
        </w:rPr>
        <w:t>The intervention was strategically well aligned with national priorities and EU accession requirements and was widely perceived by stakeholders as timely, relevant and responsive to institutional needs.</w:t>
      </w:r>
    </w:p>
    <w:p w14:paraId="5C6A8B7F" w14:textId="77777777" w:rsidR="00387C40" w:rsidRPr="00387C40" w:rsidRDefault="00387C40" w:rsidP="00387C40">
      <w:pPr>
        <w:pStyle w:val="BodyText"/>
        <w:jc w:val="both"/>
        <w:rPr>
          <w:rFonts w:ascii="Arial Narrow" w:hAnsi="Arial Narrow"/>
        </w:rPr>
      </w:pPr>
      <w:r w:rsidRPr="00387C40">
        <w:rPr>
          <w:rFonts w:ascii="Arial Narrow" w:hAnsi="Arial Narrow"/>
        </w:rPr>
        <w:t>Particularly notable achievements were recorded at the normative and strategic level. Gender perspectives were integrated into a significant number of laws, strategies and policy frameworks, several of which have been formally adopted. The project contributed to strengthening the national legal and strategic framework for gender equality, clarifying mandates and embedding gender mainstreaming obligations within formal governance structures. These normative advances represent some of the most sustainable and structurally significant outcomes of the intervention.</w:t>
      </w:r>
    </w:p>
    <w:p w14:paraId="7E7666F7" w14:textId="77777777" w:rsidR="00387C40" w:rsidRPr="00387C40" w:rsidRDefault="00387C40" w:rsidP="00387C40">
      <w:pPr>
        <w:pStyle w:val="BodyText"/>
        <w:jc w:val="both"/>
        <w:rPr>
          <w:rFonts w:ascii="Arial Narrow" w:hAnsi="Arial Narrow"/>
        </w:rPr>
      </w:pPr>
      <w:r w:rsidRPr="00387C40">
        <w:rPr>
          <w:rFonts w:ascii="Arial Narrow" w:hAnsi="Arial Narrow"/>
        </w:rPr>
        <w:t xml:space="preserve">Capacity development results were also substantial. Through targeted </w:t>
      </w:r>
      <w:proofErr w:type="gramStart"/>
      <w:r w:rsidRPr="00387C40">
        <w:rPr>
          <w:rFonts w:ascii="Arial Narrow" w:hAnsi="Arial Narrow"/>
        </w:rPr>
        <w:t>trainings</w:t>
      </w:r>
      <w:proofErr w:type="gramEnd"/>
      <w:r w:rsidRPr="00387C40">
        <w:rPr>
          <w:rFonts w:ascii="Arial Narrow" w:hAnsi="Arial Narrow"/>
        </w:rPr>
        <w:t xml:space="preserve"> and a Training-of-</w:t>
      </w:r>
      <w:proofErr w:type="gramStart"/>
      <w:r w:rsidRPr="00387C40">
        <w:rPr>
          <w:rFonts w:ascii="Arial Narrow" w:hAnsi="Arial Narrow"/>
        </w:rPr>
        <w:t>Trainers</w:t>
      </w:r>
      <w:proofErr w:type="gramEnd"/>
      <w:r w:rsidRPr="00387C40">
        <w:rPr>
          <w:rFonts w:ascii="Arial Narrow" w:hAnsi="Arial Narrow"/>
        </w:rPr>
        <w:t xml:space="preserve"> approach, a critical mass of public officials strengthened their technical competencies in gender-responsive policymaking, regulatory impact assessment and budgeting. While individual knowledge gains were clear, </w:t>
      </w:r>
      <w:r w:rsidRPr="00387C40">
        <w:rPr>
          <w:rFonts w:ascii="Arial Narrow" w:hAnsi="Arial Narrow"/>
        </w:rPr>
        <w:lastRenderedPageBreak/>
        <w:t>the evaluation notes that institutional application remains uneven and depends on broader structural and managerial conditions.</w:t>
      </w:r>
    </w:p>
    <w:p w14:paraId="1F591E26" w14:textId="77777777" w:rsidR="00387C40" w:rsidRPr="00387C40" w:rsidRDefault="00387C40" w:rsidP="00387C40">
      <w:pPr>
        <w:pStyle w:val="BodyText"/>
        <w:jc w:val="both"/>
        <w:rPr>
          <w:rFonts w:ascii="Arial Narrow" w:hAnsi="Arial Narrow"/>
        </w:rPr>
      </w:pPr>
      <w:r w:rsidRPr="00387C40">
        <w:rPr>
          <w:rFonts w:ascii="Arial Narrow" w:hAnsi="Arial Narrow"/>
        </w:rPr>
        <w:t>The project further strengthened the evidence base for policymaking through expanded gender-disaggregated datasets, perception surveys and analytical products, developed in cooperation with Statistical Office of Montenegro (MONSTAT). These outputs provide a durable foundation for evidence-based policy design, monitoring and accountability</w:t>
      </w:r>
    </w:p>
    <w:p w14:paraId="24CBE750" w14:textId="77777777" w:rsidR="00AB2815" w:rsidRPr="00D51218" w:rsidRDefault="00AB2815" w:rsidP="00AB2815">
      <w:pPr>
        <w:pStyle w:val="BodyText"/>
        <w:jc w:val="both"/>
        <w:rPr>
          <w:rFonts w:ascii="Arial Narrow" w:hAnsi="Arial Narrow"/>
          <w:b/>
          <w:bCs/>
        </w:rPr>
      </w:pPr>
      <w:r w:rsidRPr="00D51218">
        <w:rPr>
          <w:rFonts w:ascii="Arial Narrow" w:hAnsi="Arial Narrow"/>
          <w:b/>
          <w:bCs/>
        </w:rPr>
        <w:t>Implementation challenges and adaptive management</w:t>
      </w:r>
    </w:p>
    <w:p w14:paraId="7894E68B" w14:textId="409E0575" w:rsidR="00D51218" w:rsidRPr="00D51218" w:rsidRDefault="00D51218" w:rsidP="00D51218">
      <w:pPr>
        <w:pStyle w:val="BodyText"/>
        <w:jc w:val="both"/>
        <w:rPr>
          <w:rFonts w:ascii="Arial Narrow" w:hAnsi="Arial Narrow"/>
        </w:rPr>
      </w:pPr>
      <w:r w:rsidRPr="00D51218">
        <w:rPr>
          <w:rFonts w:ascii="Arial Narrow" w:hAnsi="Arial Narrow"/>
        </w:rPr>
        <w:t xml:space="preserve">Project implementation took place in a demanding institutional and coordination environment marked by political changes, </w:t>
      </w:r>
      <w:r w:rsidR="00265006" w:rsidRPr="00265006">
        <w:rPr>
          <w:rFonts w:ascii="Arial Narrow" w:hAnsi="Arial Narrow"/>
        </w:rPr>
        <w:t xml:space="preserve">including two Government reconstructions during the implementation period (July 2024 and April 2025), </w:t>
      </w:r>
      <w:r w:rsidR="00265006">
        <w:rPr>
          <w:rFonts w:ascii="Arial Narrow" w:hAnsi="Arial Narrow"/>
        </w:rPr>
        <w:t>alongside</w:t>
      </w:r>
      <w:r w:rsidR="00265006" w:rsidRPr="00265006">
        <w:rPr>
          <w:rFonts w:ascii="Arial Narrow" w:hAnsi="Arial Narrow"/>
        </w:rPr>
        <w:t xml:space="preserve"> institutional restructuring</w:t>
      </w:r>
      <w:r w:rsidR="00265006">
        <w:rPr>
          <w:rFonts w:ascii="Arial Narrow" w:hAnsi="Arial Narrow"/>
        </w:rPr>
        <w:t>, resulting in</w:t>
      </w:r>
      <w:r w:rsidR="00265006" w:rsidRPr="00265006">
        <w:rPr>
          <w:rFonts w:ascii="Arial Narrow" w:hAnsi="Arial Narrow"/>
        </w:rPr>
        <w:t xml:space="preserve"> delays in strategic planning processes.</w:t>
      </w:r>
      <w:r w:rsidRPr="00D51218">
        <w:rPr>
          <w:rFonts w:ascii="Arial Narrow" w:hAnsi="Arial Narrow"/>
        </w:rPr>
        <w:t xml:space="preserve"> The long-term and structural nature of gender equality reforms further shaped the pace of achievable change within the project timeframe.</w:t>
      </w:r>
    </w:p>
    <w:p w14:paraId="29BA99E6" w14:textId="17811382" w:rsidR="00F443CB" w:rsidRPr="00AB2815" w:rsidRDefault="00D51218" w:rsidP="00AB2815">
      <w:pPr>
        <w:pStyle w:val="BodyText"/>
        <w:jc w:val="both"/>
        <w:rPr>
          <w:rFonts w:ascii="Arial Narrow" w:hAnsi="Arial Narrow"/>
        </w:rPr>
      </w:pPr>
      <w:r w:rsidRPr="00D51218">
        <w:rPr>
          <w:rFonts w:ascii="Arial Narrow" w:hAnsi="Arial Narrow"/>
        </w:rPr>
        <w:t>Despite these constraints, the project team demonstrated a high degree of flexibility and adaptive management, safeguarding the quality and coherence of interventions. Continuous technical exchange and close cooperation with national counterparts helped mitigate implementation challenges, enabling the project to deliver substantial normative and capacity-related results</w:t>
      </w:r>
      <w:r w:rsidR="00E87B13">
        <w:rPr>
          <w:rFonts w:ascii="Arial Narrow" w:hAnsi="Arial Narrow"/>
        </w:rPr>
        <w:t>, while also ensuring</w:t>
      </w:r>
      <w:r w:rsidR="00E87B13" w:rsidRPr="00F443CB">
        <w:rPr>
          <w:rFonts w:ascii="Arial Narrow" w:hAnsi="Arial Narrow"/>
        </w:rPr>
        <w:t xml:space="preserve"> </w:t>
      </w:r>
      <w:r w:rsidR="00E87B13">
        <w:rPr>
          <w:rFonts w:ascii="Arial Narrow" w:hAnsi="Arial Narrow"/>
        </w:rPr>
        <w:t>efficient</w:t>
      </w:r>
      <w:r w:rsidR="00F443CB" w:rsidRPr="00F443CB">
        <w:rPr>
          <w:rFonts w:ascii="Arial Narrow" w:hAnsi="Arial Narrow"/>
        </w:rPr>
        <w:t xml:space="preserve"> use of resources</w:t>
      </w:r>
      <w:r w:rsidR="00E87B13">
        <w:rPr>
          <w:rFonts w:ascii="Arial Narrow" w:hAnsi="Arial Narrow"/>
        </w:rPr>
        <w:t xml:space="preserve"> and value for money</w:t>
      </w:r>
      <w:r w:rsidR="00F443CB" w:rsidRPr="00F443CB">
        <w:rPr>
          <w:rFonts w:ascii="Arial Narrow" w:hAnsi="Arial Narrow"/>
        </w:rPr>
        <w:t>.</w:t>
      </w:r>
    </w:p>
    <w:p w14:paraId="71A4AD9E" w14:textId="77E0A121" w:rsidR="00AB2815" w:rsidRPr="00AB2815" w:rsidRDefault="00AB2815" w:rsidP="00AB2815">
      <w:pPr>
        <w:pStyle w:val="BodyText"/>
        <w:jc w:val="both"/>
        <w:rPr>
          <w:rFonts w:ascii="Arial Narrow" w:hAnsi="Arial Narrow"/>
          <w:b/>
          <w:bCs/>
        </w:rPr>
      </w:pPr>
      <w:r w:rsidRPr="00AB2815">
        <w:rPr>
          <w:rFonts w:ascii="Arial Narrow" w:hAnsi="Arial Narrow"/>
          <w:b/>
          <w:bCs/>
        </w:rPr>
        <w:t>Sustainability outlook</w:t>
      </w:r>
    </w:p>
    <w:p w14:paraId="5A71C60C" w14:textId="77777777" w:rsidR="00503D6C" w:rsidRPr="00503D6C" w:rsidRDefault="00503D6C" w:rsidP="00503D6C">
      <w:pPr>
        <w:pStyle w:val="BodyText"/>
        <w:jc w:val="both"/>
        <w:rPr>
          <w:rFonts w:ascii="Arial Narrow" w:hAnsi="Arial Narrow"/>
        </w:rPr>
      </w:pPr>
      <w:r w:rsidRPr="00503D6C">
        <w:rPr>
          <w:rFonts w:ascii="Arial Narrow" w:hAnsi="Arial Narrow"/>
        </w:rPr>
        <w:t>The sustainability of the project’s results is assessed as moderately likely, reflecting both the structural nature of gender equality reforms and the broader institutional and political context. Normative and strategic achievements, including adopted strategies and ongoing legislative processes, represent the most sustainable outcomes, as they embed gender equality principles within formal policy and legal frameworks.</w:t>
      </w:r>
    </w:p>
    <w:p w14:paraId="59C7AF19" w14:textId="77777777" w:rsidR="00503D6C" w:rsidRPr="00503D6C" w:rsidRDefault="00503D6C" w:rsidP="00503D6C">
      <w:pPr>
        <w:pStyle w:val="BodyText"/>
        <w:jc w:val="both"/>
        <w:rPr>
          <w:rFonts w:ascii="Arial Narrow" w:hAnsi="Arial Narrow"/>
        </w:rPr>
      </w:pPr>
      <w:r w:rsidRPr="00503D6C">
        <w:rPr>
          <w:rFonts w:ascii="Arial Narrow" w:hAnsi="Arial Narrow"/>
        </w:rPr>
        <w:t>Analytical outputs, data products and evidence-based tools developed under the project provide a strong foundation for continued use, provided that institutional ownership, regular updating and maintenance are ensured. The planned adoption of a new Law on Gender Equality, including the establishment of a dedicated Agency, has the potential to significantly strengthen institutional sustainability; however, its longer-term impact will depend on timely adoption, adequate resourcing and effective implementation.</w:t>
      </w:r>
    </w:p>
    <w:p w14:paraId="11A14438" w14:textId="39DD9D40" w:rsidR="00265006" w:rsidRPr="00503D6C" w:rsidRDefault="000272A8" w:rsidP="00503D6C">
      <w:pPr>
        <w:pStyle w:val="BodyText"/>
        <w:jc w:val="both"/>
        <w:rPr>
          <w:rFonts w:ascii="Arial Narrow" w:hAnsi="Arial Narrow"/>
        </w:rPr>
      </w:pPr>
      <w:r w:rsidRPr="00801E13">
        <w:rPr>
          <w:rFonts w:ascii="Arial Narrow" w:hAnsi="Arial Narrow"/>
        </w:rPr>
        <w:t xml:space="preserve">Capacity development results are comparatively more vulnerable, as the retention and systematic application of skills depend on formal </w:t>
      </w:r>
      <w:proofErr w:type="spellStart"/>
      <w:r w:rsidRPr="00801E13">
        <w:rPr>
          <w:rFonts w:ascii="Arial Narrow" w:hAnsi="Arial Narrow"/>
        </w:rPr>
        <w:t>institutionalisation</w:t>
      </w:r>
      <w:proofErr w:type="spellEnd"/>
      <w:r w:rsidRPr="00801E13">
        <w:rPr>
          <w:rFonts w:ascii="Arial Narrow" w:hAnsi="Arial Narrow"/>
        </w:rPr>
        <w:t>, stable mandates and sustained political commitment. The envisaged establishment of a dedicated Gender Equality Agency under the new Law on Gender Equality could significantly strengthen long-term sustainability by providing a permanent institutional anchor for coordination and oversight</w:t>
      </w:r>
      <w:r>
        <w:t>.</w:t>
      </w:r>
    </w:p>
    <w:p w14:paraId="291CAB4A" w14:textId="77777777" w:rsidR="004F2BB4" w:rsidRDefault="004F2BB4" w:rsidP="00AB2815">
      <w:pPr>
        <w:pStyle w:val="BodyText"/>
        <w:jc w:val="both"/>
        <w:rPr>
          <w:rFonts w:ascii="Arial Narrow" w:hAnsi="Arial Narrow"/>
          <w:b/>
          <w:bCs/>
        </w:rPr>
      </w:pPr>
    </w:p>
    <w:p w14:paraId="03762956" w14:textId="77777777" w:rsidR="004F2BB4" w:rsidRDefault="004F2BB4" w:rsidP="00AB2815">
      <w:pPr>
        <w:pStyle w:val="BodyText"/>
        <w:jc w:val="both"/>
        <w:rPr>
          <w:rFonts w:ascii="Arial Narrow" w:hAnsi="Arial Narrow"/>
          <w:b/>
          <w:bCs/>
        </w:rPr>
      </w:pPr>
    </w:p>
    <w:p w14:paraId="04FDEAEC" w14:textId="4BE3F68C" w:rsidR="00A35E6A" w:rsidRPr="0007769B" w:rsidRDefault="00A635D3" w:rsidP="00AB2815">
      <w:pPr>
        <w:pStyle w:val="BodyText"/>
        <w:jc w:val="both"/>
        <w:rPr>
          <w:rFonts w:ascii="Arial Narrow" w:hAnsi="Arial Narrow"/>
          <w:b/>
          <w:bCs/>
        </w:rPr>
      </w:pPr>
      <w:r w:rsidRPr="0007769B">
        <w:rPr>
          <w:rFonts w:ascii="Arial Narrow" w:hAnsi="Arial Narrow"/>
          <w:b/>
          <w:bCs/>
        </w:rPr>
        <w:t>EU added value and forward looking</w:t>
      </w:r>
    </w:p>
    <w:p w14:paraId="72A309A5" w14:textId="77777777" w:rsidR="00801E13" w:rsidRPr="00801E13" w:rsidRDefault="00801E13" w:rsidP="00801E13">
      <w:pPr>
        <w:pStyle w:val="pf0"/>
        <w:jc w:val="both"/>
        <w:rPr>
          <w:rFonts w:ascii="Arial Narrow" w:hAnsi="Arial Narrow"/>
          <w:lang w:val="en-US" w:eastAsia="en-US"/>
        </w:rPr>
      </w:pPr>
      <w:r w:rsidRPr="00801E13">
        <w:rPr>
          <w:rFonts w:ascii="Arial Narrow" w:hAnsi="Arial Narrow"/>
          <w:lang w:val="en-US" w:eastAsia="en-US"/>
        </w:rPr>
        <w:t xml:space="preserve">From the perspective of EU assistance, the project generated </w:t>
      </w:r>
      <w:r w:rsidRPr="00801E13">
        <w:rPr>
          <w:rFonts w:ascii="Arial Narrow" w:hAnsi="Arial Narrow"/>
          <w:b/>
          <w:bCs/>
          <w:lang w:val="en-US" w:eastAsia="en-US"/>
        </w:rPr>
        <w:t>clear added value</w:t>
      </w:r>
      <w:r w:rsidRPr="00801E13">
        <w:rPr>
          <w:rFonts w:ascii="Arial Narrow" w:hAnsi="Arial Narrow"/>
          <w:lang w:val="en-US" w:eastAsia="en-US"/>
        </w:rPr>
        <w:t xml:space="preserve"> by accelerating Montenegro’s alignment with EU gender equality standards and translating formal commitments into operational institutional practice. EU support enabled a systemic, cross-government approach that combined </w:t>
      </w:r>
      <w:r w:rsidRPr="00801E13">
        <w:rPr>
          <w:rFonts w:ascii="Arial Narrow" w:hAnsi="Arial Narrow"/>
          <w:lang w:val="en-US" w:eastAsia="en-US"/>
        </w:rPr>
        <w:lastRenderedPageBreak/>
        <w:t>normative reform, capacity development and analytical foundations at a scale unlikely to be achieved through national resources alone.</w:t>
      </w:r>
    </w:p>
    <w:p w14:paraId="73B5E3A4" w14:textId="77777777" w:rsidR="00801E13" w:rsidRPr="00801E13" w:rsidRDefault="00801E13" w:rsidP="00801E13">
      <w:pPr>
        <w:pStyle w:val="pf0"/>
        <w:jc w:val="both"/>
        <w:rPr>
          <w:rFonts w:ascii="Arial Narrow" w:hAnsi="Arial Narrow"/>
          <w:lang w:val="en-US" w:eastAsia="en-US"/>
        </w:rPr>
      </w:pPr>
      <w:r w:rsidRPr="00801E13">
        <w:rPr>
          <w:rFonts w:ascii="Arial Narrow" w:hAnsi="Arial Narrow"/>
          <w:lang w:val="en-US" w:eastAsia="en-US"/>
        </w:rPr>
        <w:t xml:space="preserve">Importantly, the project has created </w:t>
      </w:r>
      <w:r w:rsidRPr="00801E13">
        <w:rPr>
          <w:rFonts w:ascii="Arial Narrow" w:hAnsi="Arial Narrow"/>
          <w:b/>
          <w:bCs/>
          <w:lang w:val="en-US" w:eastAsia="en-US"/>
        </w:rPr>
        <w:t>strong reform momentum</w:t>
      </w:r>
      <w:r w:rsidRPr="00801E13">
        <w:rPr>
          <w:rFonts w:ascii="Arial Narrow" w:hAnsi="Arial Narrow"/>
          <w:lang w:val="en-US" w:eastAsia="en-US"/>
        </w:rPr>
        <w:t xml:space="preserve"> and laid the foundations for durable institutional change. However, given the structural nature of gender equality reforms and the ongoing EU accession process, the consolidation of results will depend on sustained political commitment, institutional ownership and continued follow-up investments. Without continued system-building support, there is a risk that capacities and coordination mechanisms may weaken over time, whereas sustained engagement can </w:t>
      </w:r>
      <w:proofErr w:type="spellStart"/>
      <w:r w:rsidRPr="00801E13">
        <w:rPr>
          <w:rFonts w:ascii="Arial Narrow" w:hAnsi="Arial Narrow"/>
          <w:lang w:val="en-US" w:eastAsia="en-US"/>
        </w:rPr>
        <w:t>capitalise</w:t>
      </w:r>
      <w:proofErr w:type="spellEnd"/>
      <w:r w:rsidRPr="00801E13">
        <w:rPr>
          <w:rFonts w:ascii="Arial Narrow" w:hAnsi="Arial Narrow"/>
          <w:lang w:val="en-US" w:eastAsia="en-US"/>
        </w:rPr>
        <w:t xml:space="preserve"> on current momentum and translate achievements into lasting, </w:t>
      </w:r>
      <w:proofErr w:type="spellStart"/>
      <w:r w:rsidRPr="00801E13">
        <w:rPr>
          <w:rFonts w:ascii="Arial Narrow" w:hAnsi="Arial Narrow"/>
          <w:lang w:val="en-US" w:eastAsia="en-US"/>
        </w:rPr>
        <w:t>institutionalised</w:t>
      </w:r>
      <w:proofErr w:type="spellEnd"/>
      <w:r w:rsidRPr="00801E13">
        <w:rPr>
          <w:rFonts w:ascii="Arial Narrow" w:hAnsi="Arial Narrow"/>
          <w:lang w:val="en-US" w:eastAsia="en-US"/>
        </w:rPr>
        <w:t xml:space="preserve"> change.</w:t>
      </w:r>
    </w:p>
    <w:p w14:paraId="73FF8DFA" w14:textId="73F82805" w:rsidR="00503D6C" w:rsidRDefault="00801E13" w:rsidP="00111B08">
      <w:pPr>
        <w:pStyle w:val="pf0"/>
        <w:jc w:val="both"/>
        <w:rPr>
          <w:rFonts w:ascii="Arial Narrow" w:hAnsi="Arial Narrow"/>
          <w:lang w:val="en-US" w:eastAsia="en-US"/>
        </w:rPr>
      </w:pPr>
      <w:r w:rsidRPr="00801E13">
        <w:rPr>
          <w:rFonts w:ascii="Arial Narrow" w:hAnsi="Arial Narrow"/>
          <w:lang w:val="en-US" w:eastAsia="en-US"/>
        </w:rPr>
        <w:t xml:space="preserve">Continued EU-supported engagement is therefore considered </w:t>
      </w:r>
      <w:r w:rsidRPr="00801E13">
        <w:rPr>
          <w:rFonts w:ascii="Arial Narrow" w:hAnsi="Arial Narrow"/>
          <w:b/>
          <w:bCs/>
          <w:lang w:val="en-US" w:eastAsia="en-US"/>
        </w:rPr>
        <w:t>strategically important</w:t>
      </w:r>
      <w:r w:rsidRPr="00801E13">
        <w:rPr>
          <w:rFonts w:ascii="Arial Narrow" w:hAnsi="Arial Narrow"/>
          <w:lang w:val="en-US" w:eastAsia="en-US"/>
        </w:rPr>
        <w:t xml:space="preserve"> to ensure that recent advances are fully implemented and embedded within Montenegro’s governance system.</w:t>
      </w:r>
    </w:p>
    <w:p w14:paraId="12244C11" w14:textId="77777777" w:rsidR="00111B08" w:rsidRPr="00111B08" w:rsidRDefault="00111B08" w:rsidP="00111B08">
      <w:pPr>
        <w:pStyle w:val="pf0"/>
        <w:jc w:val="both"/>
        <w:rPr>
          <w:rFonts w:ascii="Arial Narrow" w:hAnsi="Arial Narrow"/>
          <w:lang w:val="en-US" w:eastAsia="en-US"/>
        </w:rPr>
      </w:pPr>
    </w:p>
    <w:p w14:paraId="0F0CC562" w14:textId="2C17B208" w:rsidR="003679B5" w:rsidRPr="00A21D79" w:rsidRDefault="00A21D79" w:rsidP="00A21D79">
      <w:pPr>
        <w:pStyle w:val="BodyText"/>
        <w:jc w:val="both"/>
        <w:rPr>
          <w:rFonts w:ascii="Arial Narrow" w:hAnsi="Arial Narrow"/>
          <w:b/>
          <w:bCs/>
        </w:rPr>
      </w:pPr>
      <w:r>
        <w:rPr>
          <w:rFonts w:ascii="Arial Narrow" w:hAnsi="Arial Narrow"/>
          <w:b/>
          <w:bCs/>
        </w:rPr>
        <w:t xml:space="preserve">Table 1. </w:t>
      </w:r>
      <w:r w:rsidR="00A35E6A" w:rsidRPr="007F5E15">
        <w:rPr>
          <w:rFonts w:ascii="Arial Narrow" w:hAnsi="Arial Narrow"/>
          <w:b/>
          <w:bCs/>
        </w:rPr>
        <w:t>Ratings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5"/>
        <w:gridCol w:w="1579"/>
        <w:gridCol w:w="5446"/>
      </w:tblGrid>
      <w:tr w:rsidR="00096A64" w:rsidRPr="00096A64" w14:paraId="044E52CD" w14:textId="77777777" w:rsidTr="00096A64">
        <w:trPr>
          <w:trHeight w:val="750"/>
          <w:tblHeader/>
          <w:tblCellSpacing w:w="15" w:type="dxa"/>
        </w:trPr>
        <w:tc>
          <w:tcPr>
            <w:tcW w:w="0" w:type="auto"/>
            <w:vAlign w:val="center"/>
            <w:hideMark/>
          </w:tcPr>
          <w:p w14:paraId="58323551" w14:textId="1129FF29" w:rsidR="00096A64" w:rsidRPr="00096A64" w:rsidRDefault="00D327F7" w:rsidP="00096A64">
            <w:pPr>
              <w:pStyle w:val="BodyText"/>
              <w:rPr>
                <w:rFonts w:ascii="Arial Narrow" w:hAnsi="Arial Narrow"/>
                <w:b/>
                <w:bCs/>
                <w:sz w:val="20"/>
                <w:szCs w:val="20"/>
              </w:rPr>
            </w:pPr>
            <w:r>
              <w:rPr>
                <w:rFonts w:ascii="Arial Narrow" w:hAnsi="Arial Narrow"/>
                <w:b/>
                <w:bCs/>
                <w:sz w:val="20"/>
                <w:szCs w:val="20"/>
              </w:rPr>
              <w:t>Criteria</w:t>
            </w:r>
          </w:p>
        </w:tc>
        <w:tc>
          <w:tcPr>
            <w:tcW w:w="1549" w:type="dxa"/>
            <w:vAlign w:val="center"/>
            <w:hideMark/>
          </w:tcPr>
          <w:p w14:paraId="19344204" w14:textId="77777777" w:rsidR="00096A64" w:rsidRPr="00096A64" w:rsidRDefault="00096A64" w:rsidP="00096A64">
            <w:pPr>
              <w:pStyle w:val="BodyText"/>
              <w:rPr>
                <w:rFonts w:ascii="Arial Narrow" w:hAnsi="Arial Narrow"/>
                <w:b/>
                <w:bCs/>
                <w:sz w:val="20"/>
                <w:szCs w:val="20"/>
              </w:rPr>
            </w:pPr>
            <w:r w:rsidRPr="00096A64">
              <w:rPr>
                <w:rFonts w:ascii="Arial Narrow" w:hAnsi="Arial Narrow"/>
                <w:b/>
                <w:bCs/>
                <w:sz w:val="20"/>
                <w:szCs w:val="20"/>
              </w:rPr>
              <w:t>Evaluation rating</w:t>
            </w:r>
          </w:p>
        </w:tc>
        <w:tc>
          <w:tcPr>
            <w:tcW w:w="5401" w:type="dxa"/>
            <w:vAlign w:val="center"/>
            <w:hideMark/>
          </w:tcPr>
          <w:p w14:paraId="04D541EA" w14:textId="118843D6" w:rsidR="00096A64" w:rsidRPr="00096A64" w:rsidRDefault="003F5F03" w:rsidP="00096A64">
            <w:pPr>
              <w:pStyle w:val="BodyText"/>
              <w:rPr>
                <w:rFonts w:ascii="Arial Narrow" w:hAnsi="Arial Narrow"/>
                <w:b/>
                <w:bCs/>
                <w:sz w:val="20"/>
                <w:szCs w:val="20"/>
              </w:rPr>
            </w:pPr>
            <w:r>
              <w:rPr>
                <w:rFonts w:ascii="Arial Narrow" w:hAnsi="Arial Narrow"/>
                <w:b/>
                <w:bCs/>
                <w:sz w:val="20"/>
                <w:szCs w:val="20"/>
              </w:rPr>
              <w:t>Description of achievement/ /</w:t>
            </w:r>
            <w:r w:rsidR="00D327F7">
              <w:rPr>
                <w:rFonts w:ascii="Arial Narrow" w:hAnsi="Arial Narrow"/>
                <w:b/>
                <w:bCs/>
                <w:sz w:val="20"/>
                <w:szCs w:val="20"/>
              </w:rPr>
              <w:t>Finding</w:t>
            </w:r>
          </w:p>
        </w:tc>
      </w:tr>
      <w:tr w:rsidR="00096A64" w:rsidRPr="00096A64" w14:paraId="27E5E49C" w14:textId="77777777" w:rsidTr="00591520">
        <w:trPr>
          <w:tblCellSpacing w:w="15" w:type="dxa"/>
        </w:trPr>
        <w:tc>
          <w:tcPr>
            <w:tcW w:w="0" w:type="auto"/>
            <w:vAlign w:val="center"/>
            <w:hideMark/>
          </w:tcPr>
          <w:p w14:paraId="4BCB3D11" w14:textId="77777777" w:rsidR="00096A64" w:rsidRPr="00096A64" w:rsidRDefault="00096A64" w:rsidP="00096A64">
            <w:pPr>
              <w:pStyle w:val="BodyText"/>
              <w:rPr>
                <w:rFonts w:ascii="Arial Narrow" w:hAnsi="Arial Narrow"/>
                <w:sz w:val="20"/>
                <w:szCs w:val="20"/>
              </w:rPr>
            </w:pPr>
            <w:r w:rsidRPr="00096A64">
              <w:rPr>
                <w:rFonts w:ascii="Arial Narrow" w:hAnsi="Arial Narrow"/>
                <w:sz w:val="20"/>
                <w:szCs w:val="20"/>
              </w:rPr>
              <w:t>Project Strategy (Relevance &amp; Coherence)</w:t>
            </w:r>
          </w:p>
        </w:tc>
        <w:tc>
          <w:tcPr>
            <w:tcW w:w="1549" w:type="dxa"/>
            <w:vAlign w:val="center"/>
          </w:tcPr>
          <w:p w14:paraId="4EF290AA" w14:textId="3B58A7F1" w:rsidR="00096A64" w:rsidRPr="00096A64" w:rsidRDefault="00591520" w:rsidP="00096A64">
            <w:pPr>
              <w:pStyle w:val="BodyText"/>
              <w:rPr>
                <w:rFonts w:ascii="Arial Narrow" w:hAnsi="Arial Narrow"/>
                <w:sz w:val="20"/>
                <w:szCs w:val="20"/>
              </w:rPr>
            </w:pPr>
            <w:r w:rsidRPr="00591520">
              <w:rPr>
                <w:rFonts w:ascii="Arial Narrow" w:hAnsi="Arial Narrow"/>
                <w:sz w:val="20"/>
                <w:szCs w:val="20"/>
              </w:rPr>
              <w:t>Highly Satisfactory</w:t>
            </w:r>
          </w:p>
        </w:tc>
        <w:tc>
          <w:tcPr>
            <w:tcW w:w="5401" w:type="dxa"/>
            <w:vAlign w:val="center"/>
            <w:hideMark/>
          </w:tcPr>
          <w:p w14:paraId="4AA49B48" w14:textId="77777777" w:rsidR="00096A64" w:rsidRPr="00096A64" w:rsidRDefault="00096A64" w:rsidP="004F2BB4">
            <w:pPr>
              <w:pStyle w:val="BodyText"/>
              <w:jc w:val="both"/>
              <w:rPr>
                <w:rFonts w:ascii="Arial Narrow" w:hAnsi="Arial Narrow"/>
                <w:sz w:val="20"/>
                <w:szCs w:val="20"/>
              </w:rPr>
            </w:pPr>
            <w:r w:rsidRPr="00096A64">
              <w:rPr>
                <w:rFonts w:ascii="Arial Narrow" w:hAnsi="Arial Narrow"/>
                <w:sz w:val="20"/>
                <w:szCs w:val="20"/>
              </w:rPr>
              <w:t>The United in Gender Equality project is strategically well designed and closely aligned with Montenegro’s gender equality priorities, EU accession commitments and international obligations, including CEDAW and EU Gender Action Plan III. The intervention logic appropriately combines analytical work, capacity development and normative support to address systemic gaps in gender mainstreaming. Internal coherence between results, activities and indicators is strong. The strategic design is robust; however, its transformative potential is inherently influenced by broader political, institutional and cultural factors beyond the project’s direct control.</w:t>
            </w:r>
          </w:p>
        </w:tc>
      </w:tr>
      <w:tr w:rsidR="00096A64" w:rsidRPr="00096A64" w14:paraId="0692C30A" w14:textId="77777777" w:rsidTr="00096A64">
        <w:trPr>
          <w:tblCellSpacing w:w="15" w:type="dxa"/>
        </w:trPr>
        <w:tc>
          <w:tcPr>
            <w:tcW w:w="0" w:type="auto"/>
            <w:vAlign w:val="center"/>
            <w:hideMark/>
          </w:tcPr>
          <w:p w14:paraId="39800B24" w14:textId="77777777" w:rsidR="00096A64" w:rsidRPr="00096A64" w:rsidRDefault="00096A64" w:rsidP="00096A64">
            <w:pPr>
              <w:pStyle w:val="BodyText"/>
              <w:rPr>
                <w:rFonts w:ascii="Arial Narrow" w:hAnsi="Arial Narrow"/>
                <w:sz w:val="20"/>
                <w:szCs w:val="20"/>
              </w:rPr>
            </w:pPr>
            <w:r w:rsidRPr="00096A64">
              <w:rPr>
                <w:rFonts w:ascii="Arial Narrow" w:hAnsi="Arial Narrow"/>
                <w:sz w:val="20"/>
                <w:szCs w:val="20"/>
              </w:rPr>
              <w:t>Progress Towards Results – Specific Objective</w:t>
            </w:r>
          </w:p>
        </w:tc>
        <w:tc>
          <w:tcPr>
            <w:tcW w:w="1549" w:type="dxa"/>
            <w:vAlign w:val="center"/>
            <w:hideMark/>
          </w:tcPr>
          <w:p w14:paraId="00382F16" w14:textId="0221A5F4" w:rsidR="00096A64" w:rsidRPr="00096A64" w:rsidRDefault="006834B0" w:rsidP="00096A64">
            <w:pPr>
              <w:pStyle w:val="BodyText"/>
              <w:rPr>
                <w:rFonts w:ascii="Arial Narrow" w:hAnsi="Arial Narrow"/>
                <w:sz w:val="20"/>
                <w:szCs w:val="20"/>
              </w:rPr>
            </w:pPr>
            <w:r>
              <w:rPr>
                <w:rFonts w:ascii="Arial Narrow" w:hAnsi="Arial Narrow"/>
                <w:sz w:val="20"/>
                <w:szCs w:val="20"/>
              </w:rPr>
              <w:t xml:space="preserve">Highly </w:t>
            </w:r>
            <w:r w:rsidR="00096A64" w:rsidRPr="00096A64">
              <w:rPr>
                <w:rFonts w:ascii="Arial Narrow" w:hAnsi="Arial Narrow"/>
                <w:sz w:val="20"/>
                <w:szCs w:val="20"/>
              </w:rPr>
              <w:t>Satisfactory</w:t>
            </w:r>
          </w:p>
        </w:tc>
        <w:tc>
          <w:tcPr>
            <w:tcW w:w="5401" w:type="dxa"/>
            <w:vAlign w:val="center"/>
            <w:hideMark/>
          </w:tcPr>
          <w:p w14:paraId="06730BA7" w14:textId="6063828D" w:rsidR="00096A64" w:rsidRPr="00096A64" w:rsidRDefault="006834B0" w:rsidP="004F2BB4">
            <w:pPr>
              <w:pStyle w:val="BodyText"/>
              <w:jc w:val="both"/>
              <w:rPr>
                <w:rFonts w:ascii="Arial Narrow" w:hAnsi="Arial Narrow"/>
                <w:sz w:val="20"/>
                <w:szCs w:val="20"/>
              </w:rPr>
            </w:pPr>
            <w:r w:rsidRPr="006834B0">
              <w:rPr>
                <w:rFonts w:ascii="Arial Narrow" w:hAnsi="Arial Narrow"/>
                <w:sz w:val="20"/>
                <w:szCs w:val="20"/>
              </w:rPr>
              <w:t>Progress towards the project’s Specific Objective is assessed as highly satisfactory. Clear evidence of progress in implementing gender equality commitments is documented in relevant national strategies, laws and policy frameworks, meeting the verifiable indicator at the objective level. The project successfully strengthened institutional capacities, embedded gender perspectives across policies and governance systems, and reinforced the legal and strategic framework for gender equality in line with its Theory of Change.</w:t>
            </w:r>
          </w:p>
        </w:tc>
      </w:tr>
      <w:tr w:rsidR="00096A64" w:rsidRPr="00096A64" w14:paraId="6147578B" w14:textId="77777777" w:rsidTr="00096A64">
        <w:trPr>
          <w:tblCellSpacing w:w="15" w:type="dxa"/>
        </w:trPr>
        <w:tc>
          <w:tcPr>
            <w:tcW w:w="0" w:type="auto"/>
            <w:vAlign w:val="center"/>
            <w:hideMark/>
          </w:tcPr>
          <w:p w14:paraId="47510F6A" w14:textId="77777777" w:rsidR="00096A64" w:rsidRPr="00096A64" w:rsidRDefault="00096A64" w:rsidP="00096A64">
            <w:pPr>
              <w:pStyle w:val="BodyText"/>
              <w:rPr>
                <w:rFonts w:ascii="Arial Narrow" w:hAnsi="Arial Narrow"/>
                <w:sz w:val="20"/>
                <w:szCs w:val="20"/>
              </w:rPr>
            </w:pPr>
            <w:r w:rsidRPr="00096A64">
              <w:rPr>
                <w:rFonts w:ascii="Arial Narrow" w:hAnsi="Arial Narrow"/>
                <w:sz w:val="20"/>
                <w:szCs w:val="20"/>
              </w:rPr>
              <w:t xml:space="preserve">Result 1: Increased knowledge </w:t>
            </w:r>
            <w:proofErr w:type="gramStart"/>
            <w:r w:rsidRPr="00096A64">
              <w:rPr>
                <w:rFonts w:ascii="Arial Narrow" w:hAnsi="Arial Narrow"/>
                <w:sz w:val="20"/>
                <w:szCs w:val="20"/>
              </w:rPr>
              <w:t>on</w:t>
            </w:r>
            <w:proofErr w:type="gramEnd"/>
            <w:r w:rsidRPr="00096A64">
              <w:rPr>
                <w:rFonts w:ascii="Arial Narrow" w:hAnsi="Arial Narrow"/>
                <w:sz w:val="20"/>
                <w:szCs w:val="20"/>
              </w:rPr>
              <w:t xml:space="preserve"> gender equality and integration of gender dimensions into daily work practices and policy development</w:t>
            </w:r>
          </w:p>
        </w:tc>
        <w:tc>
          <w:tcPr>
            <w:tcW w:w="1549" w:type="dxa"/>
            <w:vAlign w:val="center"/>
            <w:hideMark/>
          </w:tcPr>
          <w:p w14:paraId="0BC932B0" w14:textId="77777777" w:rsidR="00096A64" w:rsidRPr="00096A64" w:rsidRDefault="00096A64" w:rsidP="00096A64">
            <w:pPr>
              <w:pStyle w:val="BodyText"/>
              <w:rPr>
                <w:rFonts w:ascii="Arial Narrow" w:hAnsi="Arial Narrow"/>
                <w:sz w:val="20"/>
                <w:szCs w:val="20"/>
              </w:rPr>
            </w:pPr>
            <w:r w:rsidRPr="00096A64">
              <w:rPr>
                <w:rFonts w:ascii="Arial Narrow" w:hAnsi="Arial Narrow"/>
                <w:sz w:val="20"/>
                <w:szCs w:val="20"/>
              </w:rPr>
              <w:t>Highly satisfactory</w:t>
            </w:r>
          </w:p>
        </w:tc>
        <w:tc>
          <w:tcPr>
            <w:tcW w:w="5401" w:type="dxa"/>
            <w:vAlign w:val="center"/>
            <w:hideMark/>
          </w:tcPr>
          <w:p w14:paraId="40AA5338" w14:textId="77777777" w:rsidR="00096A64" w:rsidRPr="00096A64" w:rsidRDefault="00096A64" w:rsidP="004F2BB4">
            <w:pPr>
              <w:pStyle w:val="BodyText"/>
              <w:jc w:val="both"/>
              <w:rPr>
                <w:rFonts w:ascii="Arial Narrow" w:hAnsi="Arial Narrow"/>
                <w:sz w:val="20"/>
                <w:szCs w:val="20"/>
              </w:rPr>
            </w:pPr>
            <w:r w:rsidRPr="00096A64">
              <w:rPr>
                <w:rFonts w:ascii="Arial Narrow" w:hAnsi="Arial Narrow"/>
                <w:sz w:val="20"/>
                <w:szCs w:val="20"/>
              </w:rPr>
              <w:t xml:space="preserve">All indicators under Result 1 were fully achieved. A gender mainstreaming methodology was developed and </w:t>
            </w:r>
            <w:proofErr w:type="spellStart"/>
            <w:r w:rsidRPr="00096A64">
              <w:rPr>
                <w:rFonts w:ascii="Arial Narrow" w:hAnsi="Arial Narrow"/>
                <w:sz w:val="20"/>
                <w:szCs w:val="20"/>
              </w:rPr>
              <w:t>operationalised</w:t>
            </w:r>
            <w:proofErr w:type="spellEnd"/>
            <w:r w:rsidRPr="00096A64">
              <w:rPr>
                <w:rFonts w:ascii="Arial Narrow" w:hAnsi="Arial Narrow"/>
                <w:sz w:val="20"/>
                <w:szCs w:val="20"/>
              </w:rPr>
              <w:t xml:space="preserve"> through concrete tools and guidance. Knowledge products with sex-disaggregated data and gender analyses reached the targeted number (5), and the planned set of tools and methods for gender mainstreaming in public administration (4) was fully delivered. These outputs significantly strengthened the evidence base and practical knowledge for gender mainstreaming across public administration.</w:t>
            </w:r>
          </w:p>
        </w:tc>
      </w:tr>
      <w:tr w:rsidR="00096A64" w:rsidRPr="00096A64" w14:paraId="345AB610" w14:textId="77777777" w:rsidTr="00096A64">
        <w:trPr>
          <w:tblCellSpacing w:w="15" w:type="dxa"/>
        </w:trPr>
        <w:tc>
          <w:tcPr>
            <w:tcW w:w="0" w:type="auto"/>
            <w:vAlign w:val="center"/>
            <w:hideMark/>
          </w:tcPr>
          <w:p w14:paraId="08F66549" w14:textId="77777777" w:rsidR="00096A64" w:rsidRPr="00096A64" w:rsidRDefault="00096A64" w:rsidP="00096A64">
            <w:pPr>
              <w:pStyle w:val="BodyText"/>
              <w:rPr>
                <w:rFonts w:ascii="Arial Narrow" w:hAnsi="Arial Narrow"/>
                <w:sz w:val="20"/>
                <w:szCs w:val="20"/>
              </w:rPr>
            </w:pPr>
            <w:r w:rsidRPr="00096A64">
              <w:rPr>
                <w:rFonts w:ascii="Arial Narrow" w:hAnsi="Arial Narrow"/>
                <w:sz w:val="20"/>
                <w:szCs w:val="20"/>
              </w:rPr>
              <w:lastRenderedPageBreak/>
              <w:t>Result 2: Strengthened capacities of line institutions to better develop the normative framework</w:t>
            </w:r>
          </w:p>
        </w:tc>
        <w:tc>
          <w:tcPr>
            <w:tcW w:w="1549" w:type="dxa"/>
            <w:vAlign w:val="center"/>
            <w:hideMark/>
          </w:tcPr>
          <w:p w14:paraId="6F9869AC" w14:textId="77777777" w:rsidR="00096A64" w:rsidRPr="00096A64" w:rsidRDefault="00096A64" w:rsidP="00096A64">
            <w:pPr>
              <w:pStyle w:val="BodyText"/>
              <w:rPr>
                <w:rFonts w:ascii="Arial Narrow" w:hAnsi="Arial Narrow"/>
                <w:sz w:val="20"/>
                <w:szCs w:val="20"/>
              </w:rPr>
            </w:pPr>
            <w:r w:rsidRPr="00096A64">
              <w:rPr>
                <w:rFonts w:ascii="Arial Narrow" w:hAnsi="Arial Narrow"/>
                <w:sz w:val="20"/>
                <w:szCs w:val="20"/>
              </w:rPr>
              <w:t>Highly satisfactory</w:t>
            </w:r>
          </w:p>
        </w:tc>
        <w:tc>
          <w:tcPr>
            <w:tcW w:w="5401" w:type="dxa"/>
            <w:vAlign w:val="center"/>
            <w:hideMark/>
          </w:tcPr>
          <w:p w14:paraId="451AE89D" w14:textId="77777777" w:rsidR="00096A64" w:rsidRPr="00096A64" w:rsidRDefault="00096A64" w:rsidP="004F2BB4">
            <w:pPr>
              <w:pStyle w:val="BodyText"/>
              <w:jc w:val="both"/>
              <w:rPr>
                <w:rFonts w:ascii="Arial Narrow" w:hAnsi="Arial Narrow"/>
                <w:sz w:val="20"/>
                <w:szCs w:val="20"/>
              </w:rPr>
            </w:pPr>
            <w:r w:rsidRPr="00096A64">
              <w:rPr>
                <w:rFonts w:ascii="Arial Narrow" w:hAnsi="Arial Narrow"/>
                <w:sz w:val="20"/>
                <w:szCs w:val="20"/>
              </w:rPr>
              <w:t xml:space="preserve">Result 2 exceeded all quantitative targets. Gender-responsive inputs were provided to 25 laws and strategies, surpassing the target of at least 20. The share of </w:t>
            </w:r>
            <w:proofErr w:type="gramStart"/>
            <w:r w:rsidRPr="00096A64">
              <w:rPr>
                <w:rFonts w:ascii="Arial Narrow" w:hAnsi="Arial Narrow"/>
                <w:sz w:val="20"/>
                <w:szCs w:val="20"/>
              </w:rPr>
              <w:t>mainstreamed</w:t>
            </w:r>
            <w:proofErr w:type="gramEnd"/>
            <w:r w:rsidRPr="00096A64">
              <w:rPr>
                <w:rFonts w:ascii="Arial Narrow" w:hAnsi="Arial Narrow"/>
                <w:sz w:val="20"/>
                <w:szCs w:val="20"/>
              </w:rPr>
              <w:t xml:space="preserve"> documents within the Government Work Plan reached 14%, exceeding the planned 10%. Capacity development efforts significantly surpassed expectations, with 197 professionals trained (target: 130). These results demonstrate strong progress in institutional capacity development for gender-responsive law and policy development.</w:t>
            </w:r>
          </w:p>
        </w:tc>
      </w:tr>
      <w:tr w:rsidR="00096A64" w:rsidRPr="00096A64" w14:paraId="72DE5E83" w14:textId="77777777" w:rsidTr="00096A64">
        <w:trPr>
          <w:tblCellSpacing w:w="15" w:type="dxa"/>
        </w:trPr>
        <w:tc>
          <w:tcPr>
            <w:tcW w:w="0" w:type="auto"/>
            <w:vAlign w:val="center"/>
            <w:hideMark/>
          </w:tcPr>
          <w:p w14:paraId="1707544A" w14:textId="77777777" w:rsidR="00096A64" w:rsidRPr="00096A64" w:rsidRDefault="00096A64" w:rsidP="00096A64">
            <w:pPr>
              <w:pStyle w:val="BodyText"/>
              <w:rPr>
                <w:rFonts w:ascii="Arial Narrow" w:hAnsi="Arial Narrow"/>
                <w:sz w:val="20"/>
                <w:szCs w:val="20"/>
              </w:rPr>
            </w:pPr>
            <w:r w:rsidRPr="00096A64">
              <w:rPr>
                <w:rFonts w:ascii="Arial Narrow" w:hAnsi="Arial Narrow"/>
                <w:sz w:val="20"/>
                <w:szCs w:val="20"/>
              </w:rPr>
              <w:t>Result 3: Strengthened normative framework for gender machinery and gender mainstreaming</w:t>
            </w:r>
          </w:p>
        </w:tc>
        <w:tc>
          <w:tcPr>
            <w:tcW w:w="1549" w:type="dxa"/>
            <w:vAlign w:val="center"/>
            <w:hideMark/>
          </w:tcPr>
          <w:p w14:paraId="0F395182" w14:textId="77777777" w:rsidR="00096A64" w:rsidRPr="00096A64" w:rsidRDefault="00096A64" w:rsidP="00096A64">
            <w:pPr>
              <w:pStyle w:val="BodyText"/>
              <w:rPr>
                <w:rFonts w:ascii="Arial Narrow" w:hAnsi="Arial Narrow"/>
                <w:sz w:val="20"/>
                <w:szCs w:val="20"/>
              </w:rPr>
            </w:pPr>
            <w:r w:rsidRPr="00096A64">
              <w:rPr>
                <w:rFonts w:ascii="Arial Narrow" w:hAnsi="Arial Narrow"/>
                <w:sz w:val="20"/>
                <w:szCs w:val="20"/>
              </w:rPr>
              <w:t>Highly satisfactory</w:t>
            </w:r>
          </w:p>
        </w:tc>
        <w:tc>
          <w:tcPr>
            <w:tcW w:w="5401" w:type="dxa"/>
            <w:vAlign w:val="center"/>
            <w:hideMark/>
          </w:tcPr>
          <w:p w14:paraId="24F8ABAA" w14:textId="77777777" w:rsidR="00096A64" w:rsidRPr="00096A64" w:rsidRDefault="00096A64" w:rsidP="004F2BB4">
            <w:pPr>
              <w:pStyle w:val="BodyText"/>
              <w:jc w:val="both"/>
              <w:rPr>
                <w:rFonts w:ascii="Arial Narrow" w:hAnsi="Arial Narrow"/>
                <w:sz w:val="20"/>
                <w:szCs w:val="20"/>
              </w:rPr>
            </w:pPr>
            <w:r w:rsidRPr="00096A64">
              <w:rPr>
                <w:rFonts w:ascii="Arial Narrow" w:hAnsi="Arial Narrow"/>
                <w:sz w:val="20"/>
                <w:szCs w:val="20"/>
              </w:rPr>
              <w:t>The indicator under Result 3 was fully achieved. Amendments to the Law on Gender Equality were developed and formally initiated, significantly exceeding the minimum target of at least one amendment. Together with the adoption of the National Gender Equality Strategy 2025–2029, this result represents a major advancement in the normative framework for gender equality, with high potential for long-term structural impact.</w:t>
            </w:r>
          </w:p>
        </w:tc>
      </w:tr>
      <w:tr w:rsidR="00096A64" w:rsidRPr="00096A64" w14:paraId="4BD6C980" w14:textId="77777777" w:rsidTr="00096A64">
        <w:trPr>
          <w:tblCellSpacing w:w="15" w:type="dxa"/>
        </w:trPr>
        <w:tc>
          <w:tcPr>
            <w:tcW w:w="0" w:type="auto"/>
            <w:vAlign w:val="center"/>
            <w:hideMark/>
          </w:tcPr>
          <w:p w14:paraId="57DCCBE9" w14:textId="77777777" w:rsidR="00096A64" w:rsidRPr="00096A64" w:rsidRDefault="00096A64" w:rsidP="00096A64">
            <w:pPr>
              <w:pStyle w:val="BodyText"/>
              <w:rPr>
                <w:rFonts w:ascii="Arial Narrow" w:hAnsi="Arial Narrow"/>
                <w:sz w:val="20"/>
                <w:szCs w:val="20"/>
              </w:rPr>
            </w:pPr>
            <w:r w:rsidRPr="00096A64">
              <w:rPr>
                <w:rFonts w:ascii="Arial Narrow" w:hAnsi="Arial Narrow"/>
                <w:sz w:val="20"/>
                <w:szCs w:val="20"/>
              </w:rPr>
              <w:t>Project Implementation &amp; Adaptive Management</w:t>
            </w:r>
          </w:p>
        </w:tc>
        <w:tc>
          <w:tcPr>
            <w:tcW w:w="1549" w:type="dxa"/>
            <w:vAlign w:val="center"/>
            <w:hideMark/>
          </w:tcPr>
          <w:p w14:paraId="4C87A174" w14:textId="77777777" w:rsidR="00096A64" w:rsidRPr="00096A64" w:rsidRDefault="00096A64" w:rsidP="00096A64">
            <w:pPr>
              <w:pStyle w:val="BodyText"/>
              <w:rPr>
                <w:rFonts w:ascii="Arial Narrow" w:hAnsi="Arial Narrow"/>
                <w:sz w:val="20"/>
                <w:szCs w:val="20"/>
              </w:rPr>
            </w:pPr>
            <w:r w:rsidRPr="00096A64">
              <w:rPr>
                <w:rFonts w:ascii="Arial Narrow" w:hAnsi="Arial Narrow"/>
                <w:sz w:val="20"/>
                <w:szCs w:val="20"/>
              </w:rPr>
              <w:t>Satisfactory</w:t>
            </w:r>
          </w:p>
        </w:tc>
        <w:tc>
          <w:tcPr>
            <w:tcW w:w="5401" w:type="dxa"/>
            <w:vAlign w:val="center"/>
            <w:hideMark/>
          </w:tcPr>
          <w:p w14:paraId="0A49C9FE" w14:textId="6B4D57A3" w:rsidR="00096A64" w:rsidRPr="00096A64" w:rsidRDefault="00096A64" w:rsidP="004F2BB4">
            <w:pPr>
              <w:pStyle w:val="BodyText"/>
              <w:jc w:val="both"/>
              <w:rPr>
                <w:rFonts w:ascii="Arial Narrow" w:hAnsi="Arial Narrow"/>
                <w:sz w:val="20"/>
                <w:szCs w:val="20"/>
              </w:rPr>
            </w:pPr>
            <w:r w:rsidRPr="00096A64">
              <w:rPr>
                <w:rFonts w:ascii="Arial Narrow" w:hAnsi="Arial Narrow"/>
                <w:sz w:val="20"/>
                <w:szCs w:val="20"/>
              </w:rPr>
              <w:t>The project demonstrated strong adaptive management in a complex political and institutional context. UNDP provided consistent technical leadership and maintained a high level of trust with national partners, enabling delivery of all planned outputs within scope and timeframe</w:t>
            </w:r>
            <w:r w:rsidR="008146C2">
              <w:rPr>
                <w:rFonts w:ascii="Arial Narrow" w:hAnsi="Arial Narrow"/>
                <w:sz w:val="20"/>
                <w:szCs w:val="20"/>
              </w:rPr>
              <w:t>, ensuring</w:t>
            </w:r>
            <w:r w:rsidR="008146C2" w:rsidRPr="008146C2">
              <w:rPr>
                <w:rFonts w:ascii="Arial Narrow" w:hAnsi="Arial Narrow"/>
                <w:sz w:val="20"/>
                <w:szCs w:val="20"/>
              </w:rPr>
              <w:t xml:space="preserve"> efficient and well-targeted use of resources</w:t>
            </w:r>
            <w:r w:rsidRPr="00096A64">
              <w:rPr>
                <w:rFonts w:ascii="Arial Narrow" w:hAnsi="Arial Narrow"/>
                <w:sz w:val="20"/>
                <w:szCs w:val="20"/>
              </w:rPr>
              <w:t xml:space="preserve">. Differences in expectations, administrative and institutional constraints occasionally </w:t>
            </w:r>
            <w:r w:rsidRPr="008146C2">
              <w:rPr>
                <w:rFonts w:ascii="Arial Narrow" w:hAnsi="Arial Narrow"/>
                <w:sz w:val="20"/>
                <w:szCs w:val="20"/>
              </w:rPr>
              <w:t>affected implementation dynamics, but did not undermine performance or results</w:t>
            </w:r>
            <w:r w:rsidR="008146C2" w:rsidRPr="008146C2">
              <w:rPr>
                <w:rFonts w:ascii="Arial Narrow" w:hAnsi="Arial Narrow"/>
                <w:sz w:val="20"/>
                <w:szCs w:val="20"/>
              </w:rPr>
              <w:t>.</w:t>
            </w:r>
          </w:p>
        </w:tc>
      </w:tr>
      <w:tr w:rsidR="00096A64" w:rsidRPr="00096A64" w14:paraId="2FBBDD24" w14:textId="77777777" w:rsidTr="00096A64">
        <w:trPr>
          <w:tblCellSpacing w:w="15" w:type="dxa"/>
        </w:trPr>
        <w:tc>
          <w:tcPr>
            <w:tcW w:w="0" w:type="auto"/>
            <w:vAlign w:val="center"/>
            <w:hideMark/>
          </w:tcPr>
          <w:p w14:paraId="09FCFE22" w14:textId="77777777" w:rsidR="00096A64" w:rsidRPr="00096A64" w:rsidRDefault="00096A64" w:rsidP="00096A64">
            <w:pPr>
              <w:pStyle w:val="BodyText"/>
              <w:rPr>
                <w:rFonts w:ascii="Arial Narrow" w:hAnsi="Arial Narrow"/>
                <w:sz w:val="20"/>
                <w:szCs w:val="20"/>
              </w:rPr>
            </w:pPr>
            <w:r w:rsidRPr="00096A64">
              <w:rPr>
                <w:rFonts w:ascii="Arial Narrow" w:hAnsi="Arial Narrow"/>
                <w:sz w:val="20"/>
                <w:szCs w:val="20"/>
              </w:rPr>
              <w:t>Sustainability</w:t>
            </w:r>
          </w:p>
        </w:tc>
        <w:tc>
          <w:tcPr>
            <w:tcW w:w="1549" w:type="dxa"/>
            <w:vAlign w:val="center"/>
            <w:hideMark/>
          </w:tcPr>
          <w:p w14:paraId="49AE0E88" w14:textId="77777777" w:rsidR="00096A64" w:rsidRPr="00096A64" w:rsidRDefault="00096A64" w:rsidP="00096A64">
            <w:pPr>
              <w:pStyle w:val="BodyText"/>
              <w:rPr>
                <w:rFonts w:ascii="Arial Narrow" w:hAnsi="Arial Narrow"/>
                <w:sz w:val="20"/>
                <w:szCs w:val="20"/>
              </w:rPr>
            </w:pPr>
            <w:r w:rsidRPr="00096A64">
              <w:rPr>
                <w:rFonts w:ascii="Arial Narrow" w:hAnsi="Arial Narrow"/>
                <w:sz w:val="20"/>
                <w:szCs w:val="20"/>
              </w:rPr>
              <w:t>Moderately likely</w:t>
            </w:r>
          </w:p>
        </w:tc>
        <w:tc>
          <w:tcPr>
            <w:tcW w:w="5401" w:type="dxa"/>
            <w:vAlign w:val="center"/>
            <w:hideMark/>
          </w:tcPr>
          <w:p w14:paraId="35704961" w14:textId="77777777" w:rsidR="00096A64" w:rsidRPr="00096A64" w:rsidRDefault="00096A64" w:rsidP="004F2BB4">
            <w:pPr>
              <w:pStyle w:val="BodyText"/>
              <w:jc w:val="both"/>
              <w:rPr>
                <w:rFonts w:ascii="Arial Narrow" w:hAnsi="Arial Narrow"/>
                <w:sz w:val="20"/>
                <w:szCs w:val="20"/>
              </w:rPr>
            </w:pPr>
            <w:r w:rsidRPr="00096A64">
              <w:rPr>
                <w:rFonts w:ascii="Arial Narrow" w:hAnsi="Arial Narrow"/>
                <w:sz w:val="20"/>
                <w:szCs w:val="20"/>
              </w:rPr>
              <w:t xml:space="preserve">Sustainability prospects vary across result areas. Normative and strategic outputs show strong sustainability potential, particularly those related to laws and national strategies. Data, analytical products and tools are also likely to remain relevant. Capacity development results are more vulnerable due to staff turnover and reliance on continued political and institutional commitment. Sustained investment and formal </w:t>
            </w:r>
            <w:proofErr w:type="spellStart"/>
            <w:r w:rsidRPr="00096A64">
              <w:rPr>
                <w:rFonts w:ascii="Arial Narrow" w:hAnsi="Arial Narrow"/>
                <w:sz w:val="20"/>
                <w:szCs w:val="20"/>
              </w:rPr>
              <w:t>institutionalisation</w:t>
            </w:r>
            <w:proofErr w:type="spellEnd"/>
            <w:r w:rsidRPr="00096A64">
              <w:rPr>
                <w:rFonts w:ascii="Arial Narrow" w:hAnsi="Arial Narrow"/>
                <w:sz w:val="20"/>
                <w:szCs w:val="20"/>
              </w:rPr>
              <w:t xml:space="preserve"> will be required to consolidate long-term impact.</w:t>
            </w:r>
          </w:p>
        </w:tc>
      </w:tr>
    </w:tbl>
    <w:p w14:paraId="69AA34D3" w14:textId="77777777" w:rsidR="0007769B" w:rsidRDefault="0007769B" w:rsidP="00AB2815">
      <w:pPr>
        <w:pStyle w:val="BodyText"/>
        <w:rPr>
          <w:rFonts w:ascii="Arial Narrow" w:hAnsi="Arial Narrow"/>
          <w:b/>
          <w:bCs/>
        </w:rPr>
      </w:pPr>
    </w:p>
    <w:p w14:paraId="01583D6D" w14:textId="263CAE3E" w:rsidR="00A35E6A" w:rsidRPr="007F5E15" w:rsidRDefault="001A317B" w:rsidP="00AB2815">
      <w:pPr>
        <w:pStyle w:val="BodyText"/>
        <w:rPr>
          <w:rFonts w:ascii="Arial Narrow" w:hAnsi="Arial Narrow"/>
          <w:b/>
          <w:bCs/>
        </w:rPr>
      </w:pPr>
      <w:r>
        <w:rPr>
          <w:rFonts w:ascii="Arial Narrow" w:hAnsi="Arial Narrow"/>
          <w:b/>
          <w:bCs/>
        </w:rPr>
        <w:t xml:space="preserve">Table </w:t>
      </w:r>
      <w:r w:rsidR="000950B1">
        <w:rPr>
          <w:rFonts w:ascii="Arial Narrow" w:hAnsi="Arial Narrow"/>
          <w:b/>
          <w:bCs/>
        </w:rPr>
        <w:t>2</w:t>
      </w:r>
      <w:r>
        <w:rPr>
          <w:rFonts w:ascii="Arial Narrow" w:hAnsi="Arial Narrow"/>
          <w:b/>
          <w:bCs/>
        </w:rPr>
        <w:t xml:space="preserve">. </w:t>
      </w:r>
      <w:r w:rsidR="00A35E6A" w:rsidRPr="007F5E15">
        <w:rPr>
          <w:rFonts w:ascii="Arial Narrow" w:hAnsi="Arial Narrow"/>
          <w:b/>
          <w:bCs/>
        </w:rPr>
        <w:t>Recommendations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7"/>
        <w:gridCol w:w="2098"/>
        <w:gridCol w:w="4645"/>
      </w:tblGrid>
      <w:tr w:rsidR="000950B1" w:rsidRPr="00C30C8D" w14:paraId="3B9F1D5F" w14:textId="77777777" w:rsidTr="004D67B2">
        <w:trPr>
          <w:tblHeader/>
          <w:tblCellSpacing w:w="15" w:type="dxa"/>
        </w:trPr>
        <w:tc>
          <w:tcPr>
            <w:tcW w:w="2562" w:type="dxa"/>
            <w:vAlign w:val="center"/>
            <w:hideMark/>
          </w:tcPr>
          <w:p w14:paraId="7552E883" w14:textId="77777777" w:rsidR="000950B1" w:rsidRPr="00C30C8D" w:rsidRDefault="000950B1" w:rsidP="004D67B2">
            <w:pPr>
              <w:pStyle w:val="NormalWeb"/>
              <w:spacing w:after="240"/>
              <w:rPr>
                <w:rFonts w:ascii="Arial Narrow" w:hAnsi="Arial Narrow"/>
                <w:b/>
                <w:bCs/>
                <w:sz w:val="20"/>
                <w:szCs w:val="20"/>
              </w:rPr>
            </w:pPr>
            <w:r w:rsidRPr="00C30C8D">
              <w:rPr>
                <w:rFonts w:ascii="Arial Narrow" w:hAnsi="Arial Narrow"/>
                <w:b/>
                <w:bCs/>
                <w:sz w:val="20"/>
                <w:szCs w:val="20"/>
              </w:rPr>
              <w:t>Recommendation</w:t>
            </w:r>
          </w:p>
        </w:tc>
        <w:tc>
          <w:tcPr>
            <w:tcW w:w="2068" w:type="dxa"/>
            <w:vAlign w:val="center"/>
            <w:hideMark/>
          </w:tcPr>
          <w:p w14:paraId="08AED305" w14:textId="77777777" w:rsidR="000950B1" w:rsidRPr="00C30C8D" w:rsidRDefault="000950B1" w:rsidP="004D67B2">
            <w:pPr>
              <w:pStyle w:val="NormalWeb"/>
              <w:spacing w:after="240"/>
              <w:rPr>
                <w:rFonts w:ascii="Arial Narrow" w:hAnsi="Arial Narrow"/>
                <w:b/>
                <w:bCs/>
                <w:sz w:val="20"/>
                <w:szCs w:val="20"/>
              </w:rPr>
            </w:pPr>
            <w:r w:rsidRPr="00C30C8D">
              <w:rPr>
                <w:rFonts w:ascii="Arial Narrow" w:hAnsi="Arial Narrow"/>
                <w:b/>
                <w:bCs/>
                <w:sz w:val="20"/>
                <w:szCs w:val="20"/>
              </w:rPr>
              <w:t>For</w:t>
            </w:r>
          </w:p>
        </w:tc>
        <w:tc>
          <w:tcPr>
            <w:tcW w:w="0" w:type="auto"/>
            <w:vAlign w:val="center"/>
            <w:hideMark/>
          </w:tcPr>
          <w:p w14:paraId="35E209CF" w14:textId="77777777" w:rsidR="000950B1" w:rsidRPr="00C30C8D" w:rsidRDefault="000950B1" w:rsidP="004D67B2">
            <w:pPr>
              <w:pStyle w:val="NormalWeb"/>
              <w:spacing w:after="240"/>
              <w:rPr>
                <w:rFonts w:ascii="Arial Narrow" w:hAnsi="Arial Narrow"/>
                <w:b/>
                <w:bCs/>
                <w:sz w:val="20"/>
                <w:szCs w:val="20"/>
              </w:rPr>
            </w:pPr>
            <w:r w:rsidRPr="00C30C8D">
              <w:rPr>
                <w:rFonts w:ascii="Arial Narrow" w:hAnsi="Arial Narrow"/>
                <w:b/>
                <w:bCs/>
                <w:sz w:val="20"/>
                <w:szCs w:val="20"/>
              </w:rPr>
              <w:t>Details</w:t>
            </w:r>
          </w:p>
        </w:tc>
      </w:tr>
      <w:tr w:rsidR="000950B1" w:rsidRPr="00C30C8D" w14:paraId="7D15E105" w14:textId="77777777" w:rsidTr="004D67B2">
        <w:trPr>
          <w:tblCellSpacing w:w="15" w:type="dxa"/>
        </w:trPr>
        <w:tc>
          <w:tcPr>
            <w:tcW w:w="2562" w:type="dxa"/>
            <w:vAlign w:val="center"/>
            <w:hideMark/>
          </w:tcPr>
          <w:p w14:paraId="623690D0" w14:textId="77777777" w:rsidR="000950B1" w:rsidRPr="00C30C8D" w:rsidRDefault="000950B1" w:rsidP="004D67B2">
            <w:pPr>
              <w:pStyle w:val="NormalWeb"/>
              <w:spacing w:after="240"/>
              <w:rPr>
                <w:rFonts w:ascii="Arial Narrow" w:hAnsi="Arial Narrow"/>
                <w:sz w:val="20"/>
                <w:szCs w:val="20"/>
              </w:rPr>
            </w:pPr>
            <w:r w:rsidRPr="00C30C8D">
              <w:rPr>
                <w:rFonts w:ascii="Arial Narrow" w:hAnsi="Arial Narrow"/>
                <w:b/>
                <w:bCs/>
                <w:sz w:val="20"/>
                <w:szCs w:val="20"/>
              </w:rPr>
              <w:t>1. Strengthen institutional mandates for gender mainstreaming</w:t>
            </w:r>
          </w:p>
        </w:tc>
        <w:tc>
          <w:tcPr>
            <w:tcW w:w="2068" w:type="dxa"/>
            <w:vAlign w:val="center"/>
            <w:hideMark/>
          </w:tcPr>
          <w:p w14:paraId="625E6A74" w14:textId="77777777" w:rsidR="000950B1" w:rsidRPr="00C30C8D" w:rsidRDefault="000950B1" w:rsidP="004D67B2">
            <w:pPr>
              <w:pStyle w:val="NormalWeb"/>
              <w:spacing w:after="240"/>
              <w:rPr>
                <w:rFonts w:ascii="Arial Narrow" w:hAnsi="Arial Narrow"/>
                <w:sz w:val="20"/>
                <w:szCs w:val="20"/>
              </w:rPr>
            </w:pPr>
            <w:r w:rsidRPr="00C30C8D">
              <w:rPr>
                <w:rFonts w:ascii="Arial Narrow" w:hAnsi="Arial Narrow"/>
                <w:sz w:val="20"/>
                <w:szCs w:val="20"/>
              </w:rPr>
              <w:t>Government of Montenegro; Ministry of Human and Minority Rights; line institutions</w:t>
            </w:r>
          </w:p>
        </w:tc>
        <w:tc>
          <w:tcPr>
            <w:tcW w:w="0" w:type="auto"/>
            <w:vAlign w:val="center"/>
            <w:hideMark/>
          </w:tcPr>
          <w:p w14:paraId="5B26DDBF" w14:textId="77777777" w:rsidR="000950B1" w:rsidRPr="00C30C8D" w:rsidRDefault="000950B1" w:rsidP="004F2BB4">
            <w:pPr>
              <w:pStyle w:val="NormalWeb"/>
              <w:spacing w:after="240"/>
              <w:jc w:val="both"/>
              <w:rPr>
                <w:rFonts w:ascii="Arial Narrow" w:hAnsi="Arial Narrow"/>
                <w:sz w:val="20"/>
                <w:szCs w:val="20"/>
              </w:rPr>
            </w:pPr>
            <w:r w:rsidRPr="00C30C8D">
              <w:rPr>
                <w:rFonts w:ascii="Arial Narrow" w:hAnsi="Arial Narrow"/>
                <w:sz w:val="20"/>
                <w:szCs w:val="20"/>
              </w:rPr>
              <w:t xml:space="preserve">Clarify and </w:t>
            </w:r>
            <w:proofErr w:type="spellStart"/>
            <w:r w:rsidRPr="00C30C8D">
              <w:rPr>
                <w:rFonts w:ascii="Arial Narrow" w:hAnsi="Arial Narrow"/>
                <w:sz w:val="20"/>
                <w:szCs w:val="20"/>
              </w:rPr>
              <w:t>formalise</w:t>
            </w:r>
            <w:proofErr w:type="spellEnd"/>
            <w:r w:rsidRPr="00C30C8D">
              <w:rPr>
                <w:rFonts w:ascii="Arial Narrow" w:hAnsi="Arial Narrow"/>
                <w:sz w:val="20"/>
                <w:szCs w:val="20"/>
              </w:rPr>
              <w:t xml:space="preserve"> institutional roles, responsibilities and accountability mechanisms for gender mainstreaming within line institutions, linking responsibilities to formal mandates, job descriptions and decision-making processes.</w:t>
            </w:r>
          </w:p>
        </w:tc>
      </w:tr>
      <w:tr w:rsidR="000950B1" w:rsidRPr="00C30C8D" w14:paraId="66FD6498" w14:textId="77777777" w:rsidTr="004D67B2">
        <w:trPr>
          <w:tblCellSpacing w:w="15" w:type="dxa"/>
        </w:trPr>
        <w:tc>
          <w:tcPr>
            <w:tcW w:w="2562" w:type="dxa"/>
            <w:vAlign w:val="center"/>
            <w:hideMark/>
          </w:tcPr>
          <w:p w14:paraId="4B666797" w14:textId="77777777" w:rsidR="000950B1" w:rsidRPr="00C30C8D" w:rsidRDefault="000950B1" w:rsidP="004D67B2">
            <w:pPr>
              <w:pStyle w:val="NormalWeb"/>
              <w:spacing w:after="240"/>
              <w:rPr>
                <w:rFonts w:ascii="Arial Narrow" w:hAnsi="Arial Narrow"/>
                <w:sz w:val="20"/>
                <w:szCs w:val="20"/>
              </w:rPr>
            </w:pPr>
            <w:r w:rsidRPr="00C30C8D">
              <w:rPr>
                <w:rFonts w:ascii="Arial Narrow" w:hAnsi="Arial Narrow"/>
                <w:b/>
                <w:bCs/>
                <w:sz w:val="20"/>
                <w:szCs w:val="20"/>
              </w:rPr>
              <w:t xml:space="preserve">2. </w:t>
            </w:r>
            <w:proofErr w:type="spellStart"/>
            <w:r w:rsidRPr="00C30C8D">
              <w:rPr>
                <w:rFonts w:ascii="Arial Narrow" w:hAnsi="Arial Narrow"/>
                <w:b/>
                <w:bCs/>
                <w:sz w:val="20"/>
                <w:szCs w:val="20"/>
              </w:rPr>
              <w:t>Institutionalise</w:t>
            </w:r>
            <w:proofErr w:type="spellEnd"/>
            <w:r w:rsidRPr="00C30C8D">
              <w:rPr>
                <w:rFonts w:ascii="Arial Narrow" w:hAnsi="Arial Narrow"/>
                <w:b/>
                <w:bCs/>
                <w:sz w:val="20"/>
                <w:szCs w:val="20"/>
              </w:rPr>
              <w:t xml:space="preserve"> capacity development mechanisms</w:t>
            </w:r>
          </w:p>
        </w:tc>
        <w:tc>
          <w:tcPr>
            <w:tcW w:w="2068" w:type="dxa"/>
            <w:vAlign w:val="center"/>
            <w:hideMark/>
          </w:tcPr>
          <w:p w14:paraId="32A0DF8D" w14:textId="77777777" w:rsidR="000950B1" w:rsidRPr="00C30C8D" w:rsidRDefault="000950B1" w:rsidP="004D67B2">
            <w:pPr>
              <w:pStyle w:val="NormalWeb"/>
              <w:spacing w:after="240"/>
              <w:rPr>
                <w:rFonts w:ascii="Arial Narrow" w:hAnsi="Arial Narrow"/>
                <w:sz w:val="20"/>
                <w:szCs w:val="20"/>
              </w:rPr>
            </w:pPr>
            <w:r w:rsidRPr="00C30C8D">
              <w:rPr>
                <w:rFonts w:ascii="Arial Narrow" w:hAnsi="Arial Narrow"/>
                <w:sz w:val="20"/>
                <w:szCs w:val="20"/>
              </w:rPr>
              <w:t xml:space="preserve">Ministry of Public Administration; Human </w:t>
            </w:r>
            <w:r w:rsidRPr="00C30C8D">
              <w:rPr>
                <w:rFonts w:ascii="Arial Narrow" w:hAnsi="Arial Narrow"/>
                <w:sz w:val="20"/>
                <w:szCs w:val="20"/>
              </w:rPr>
              <w:lastRenderedPageBreak/>
              <w:t>Resources Management Authority</w:t>
            </w:r>
          </w:p>
        </w:tc>
        <w:tc>
          <w:tcPr>
            <w:tcW w:w="0" w:type="auto"/>
            <w:vAlign w:val="center"/>
            <w:hideMark/>
          </w:tcPr>
          <w:p w14:paraId="60ACF9F0" w14:textId="77777777" w:rsidR="000950B1" w:rsidRPr="00C30C8D" w:rsidRDefault="000950B1" w:rsidP="004F2BB4">
            <w:pPr>
              <w:pStyle w:val="NormalWeb"/>
              <w:spacing w:after="240"/>
              <w:jc w:val="both"/>
              <w:rPr>
                <w:rFonts w:ascii="Arial Narrow" w:hAnsi="Arial Narrow"/>
                <w:sz w:val="20"/>
                <w:szCs w:val="20"/>
              </w:rPr>
            </w:pPr>
            <w:r w:rsidRPr="00C30C8D">
              <w:rPr>
                <w:rFonts w:ascii="Arial Narrow" w:hAnsi="Arial Narrow"/>
                <w:sz w:val="20"/>
                <w:szCs w:val="20"/>
              </w:rPr>
              <w:lastRenderedPageBreak/>
              <w:t xml:space="preserve">Integrate gender mainstreaming competencies into mandatory public administration training systems, including through </w:t>
            </w:r>
            <w:r w:rsidRPr="00C30C8D">
              <w:rPr>
                <w:rFonts w:ascii="Arial Narrow" w:hAnsi="Arial Narrow"/>
                <w:sz w:val="20"/>
                <w:szCs w:val="20"/>
              </w:rPr>
              <w:lastRenderedPageBreak/>
              <w:t>HRMA-accredited programmes, to mitigate staff turnover and preserve institutional memory.</w:t>
            </w:r>
          </w:p>
        </w:tc>
      </w:tr>
      <w:tr w:rsidR="000950B1" w:rsidRPr="00C30C8D" w14:paraId="18FE89F7" w14:textId="77777777" w:rsidTr="004D67B2">
        <w:trPr>
          <w:tblCellSpacing w:w="15" w:type="dxa"/>
        </w:trPr>
        <w:tc>
          <w:tcPr>
            <w:tcW w:w="2562" w:type="dxa"/>
            <w:vAlign w:val="center"/>
            <w:hideMark/>
          </w:tcPr>
          <w:p w14:paraId="22091774" w14:textId="77777777" w:rsidR="000950B1" w:rsidRPr="00C30C8D" w:rsidRDefault="000950B1" w:rsidP="004D67B2">
            <w:pPr>
              <w:pStyle w:val="NormalWeb"/>
              <w:spacing w:after="240"/>
              <w:rPr>
                <w:rFonts w:ascii="Arial Narrow" w:hAnsi="Arial Narrow"/>
                <w:sz w:val="20"/>
                <w:szCs w:val="20"/>
              </w:rPr>
            </w:pPr>
            <w:r w:rsidRPr="00C30C8D">
              <w:rPr>
                <w:rFonts w:ascii="Arial Narrow" w:hAnsi="Arial Narrow"/>
                <w:b/>
                <w:bCs/>
                <w:sz w:val="20"/>
                <w:szCs w:val="20"/>
              </w:rPr>
              <w:lastRenderedPageBreak/>
              <w:t>3. Consolidate normative gains through implementation support</w:t>
            </w:r>
          </w:p>
        </w:tc>
        <w:tc>
          <w:tcPr>
            <w:tcW w:w="2068" w:type="dxa"/>
            <w:vAlign w:val="center"/>
            <w:hideMark/>
          </w:tcPr>
          <w:p w14:paraId="51D576C2" w14:textId="77777777" w:rsidR="000950B1" w:rsidRPr="00C30C8D" w:rsidRDefault="000950B1" w:rsidP="004D67B2">
            <w:pPr>
              <w:pStyle w:val="NormalWeb"/>
              <w:spacing w:after="240"/>
              <w:rPr>
                <w:rFonts w:ascii="Arial Narrow" w:hAnsi="Arial Narrow"/>
                <w:sz w:val="20"/>
                <w:szCs w:val="20"/>
              </w:rPr>
            </w:pPr>
            <w:r w:rsidRPr="00C30C8D">
              <w:rPr>
                <w:rFonts w:ascii="Arial Narrow" w:hAnsi="Arial Narrow"/>
                <w:sz w:val="20"/>
                <w:szCs w:val="20"/>
              </w:rPr>
              <w:t>Ministry of Human and Minority Rights; line institutions; UNDP</w:t>
            </w:r>
          </w:p>
        </w:tc>
        <w:tc>
          <w:tcPr>
            <w:tcW w:w="0" w:type="auto"/>
            <w:vAlign w:val="center"/>
            <w:hideMark/>
          </w:tcPr>
          <w:p w14:paraId="0539E478" w14:textId="77777777" w:rsidR="000950B1" w:rsidRPr="00C30C8D" w:rsidRDefault="000950B1" w:rsidP="004F2BB4">
            <w:pPr>
              <w:pStyle w:val="NormalWeb"/>
              <w:spacing w:after="240"/>
              <w:jc w:val="both"/>
              <w:rPr>
                <w:rFonts w:ascii="Arial Narrow" w:hAnsi="Arial Narrow"/>
                <w:sz w:val="20"/>
                <w:szCs w:val="20"/>
              </w:rPr>
            </w:pPr>
            <w:r w:rsidRPr="00C30C8D">
              <w:rPr>
                <w:rFonts w:ascii="Arial Narrow" w:hAnsi="Arial Narrow"/>
                <w:sz w:val="20"/>
                <w:szCs w:val="20"/>
              </w:rPr>
              <w:t>Provide targeted technical support for implementation, monitoring and enforcement of the National Gender Equality Strategy and the forthcoming Law on Gender Equality, translating legal provisions into operational guidelines and procedures.</w:t>
            </w:r>
          </w:p>
        </w:tc>
      </w:tr>
      <w:tr w:rsidR="000950B1" w:rsidRPr="00C30C8D" w14:paraId="6BE9D436" w14:textId="77777777" w:rsidTr="004D67B2">
        <w:trPr>
          <w:tblCellSpacing w:w="15" w:type="dxa"/>
        </w:trPr>
        <w:tc>
          <w:tcPr>
            <w:tcW w:w="2562" w:type="dxa"/>
            <w:vAlign w:val="center"/>
            <w:hideMark/>
          </w:tcPr>
          <w:p w14:paraId="77FF8F4F" w14:textId="77777777" w:rsidR="000950B1" w:rsidRPr="00C30C8D" w:rsidRDefault="000950B1" w:rsidP="004D67B2">
            <w:pPr>
              <w:pStyle w:val="NormalWeb"/>
              <w:spacing w:after="240"/>
              <w:rPr>
                <w:rFonts w:ascii="Arial Narrow" w:hAnsi="Arial Narrow"/>
                <w:sz w:val="20"/>
                <w:szCs w:val="20"/>
              </w:rPr>
            </w:pPr>
            <w:r w:rsidRPr="00C30C8D">
              <w:rPr>
                <w:rFonts w:ascii="Arial Narrow" w:hAnsi="Arial Narrow"/>
                <w:b/>
                <w:bCs/>
                <w:sz w:val="20"/>
                <w:szCs w:val="20"/>
              </w:rPr>
              <w:t>4. Sustain and expand the use of gender-disaggregated data and analytical tools</w:t>
            </w:r>
          </w:p>
        </w:tc>
        <w:tc>
          <w:tcPr>
            <w:tcW w:w="2068" w:type="dxa"/>
            <w:vAlign w:val="center"/>
            <w:hideMark/>
          </w:tcPr>
          <w:p w14:paraId="2229CDF3" w14:textId="77777777" w:rsidR="000950B1" w:rsidRPr="00C30C8D" w:rsidRDefault="000950B1" w:rsidP="004D67B2">
            <w:pPr>
              <w:pStyle w:val="NormalWeb"/>
              <w:spacing w:after="240"/>
              <w:rPr>
                <w:rFonts w:ascii="Arial Narrow" w:hAnsi="Arial Narrow"/>
                <w:sz w:val="20"/>
                <w:szCs w:val="20"/>
              </w:rPr>
            </w:pPr>
            <w:r w:rsidRPr="00C30C8D">
              <w:rPr>
                <w:rFonts w:ascii="Arial Narrow" w:hAnsi="Arial Narrow"/>
                <w:sz w:val="20"/>
                <w:szCs w:val="20"/>
              </w:rPr>
              <w:t>MONSTAT; line institutions; Government of Montenegro</w:t>
            </w:r>
          </w:p>
        </w:tc>
        <w:tc>
          <w:tcPr>
            <w:tcW w:w="0" w:type="auto"/>
            <w:vAlign w:val="center"/>
            <w:hideMark/>
          </w:tcPr>
          <w:p w14:paraId="38CEADAF" w14:textId="3D908EB6" w:rsidR="000950B1" w:rsidRPr="00C30C8D" w:rsidRDefault="000950B1" w:rsidP="004F2BB4">
            <w:pPr>
              <w:pStyle w:val="NormalWeb"/>
              <w:spacing w:after="240"/>
              <w:jc w:val="both"/>
              <w:rPr>
                <w:rFonts w:ascii="Arial Narrow" w:hAnsi="Arial Narrow"/>
                <w:sz w:val="20"/>
                <w:szCs w:val="20"/>
              </w:rPr>
            </w:pPr>
            <w:r w:rsidRPr="00C30C8D">
              <w:rPr>
                <w:rFonts w:ascii="Arial Narrow" w:hAnsi="Arial Narrow"/>
                <w:sz w:val="20"/>
                <w:szCs w:val="20"/>
              </w:rPr>
              <w:t xml:space="preserve">Ensure continued collection, maintenance and use of </w:t>
            </w:r>
            <w:r w:rsidR="004F2BB4">
              <w:rPr>
                <w:rFonts w:ascii="Arial Narrow" w:hAnsi="Arial Narrow"/>
                <w:sz w:val="20"/>
                <w:szCs w:val="20"/>
              </w:rPr>
              <w:t>sex</w:t>
            </w:r>
            <w:r w:rsidRPr="00C30C8D">
              <w:rPr>
                <w:rFonts w:ascii="Arial Narrow" w:hAnsi="Arial Narrow"/>
                <w:sz w:val="20"/>
                <w:szCs w:val="20"/>
              </w:rPr>
              <w:t>-disaggregated data and analytical products developed under the project. Strengthen institutional cooperation between MONSTAT and line institutions to support evidence-based, gender-responsive policymaking and reporting.</w:t>
            </w:r>
          </w:p>
        </w:tc>
      </w:tr>
      <w:tr w:rsidR="00CD3435" w:rsidRPr="00C30C8D" w14:paraId="6CB83B31" w14:textId="77777777" w:rsidTr="004D67B2">
        <w:trPr>
          <w:tblCellSpacing w:w="15" w:type="dxa"/>
        </w:trPr>
        <w:tc>
          <w:tcPr>
            <w:tcW w:w="2562" w:type="dxa"/>
            <w:vAlign w:val="center"/>
          </w:tcPr>
          <w:p w14:paraId="1B525F60" w14:textId="41A4E08A" w:rsidR="005571A9" w:rsidRPr="002B2FA7" w:rsidRDefault="00111B08" w:rsidP="005571A9">
            <w:pPr>
              <w:spacing w:before="100" w:beforeAutospacing="1" w:after="100" w:afterAutospacing="1"/>
              <w:rPr>
                <w:rFonts w:ascii="Arial Narrow" w:hAnsi="Arial Narrow"/>
                <w:b/>
                <w:bCs/>
                <w:sz w:val="20"/>
                <w:szCs w:val="20"/>
              </w:rPr>
            </w:pPr>
            <w:r>
              <w:rPr>
                <w:rFonts w:ascii="Arial Narrow" w:hAnsi="Arial Narrow"/>
                <w:b/>
                <w:bCs/>
                <w:sz w:val="20"/>
                <w:szCs w:val="20"/>
              </w:rPr>
              <w:t xml:space="preserve">5. </w:t>
            </w:r>
            <w:r w:rsidR="005571A9" w:rsidRPr="002B2FA7">
              <w:rPr>
                <w:rFonts w:ascii="Arial Narrow" w:hAnsi="Arial Narrow"/>
                <w:b/>
                <w:bCs/>
                <w:sz w:val="20"/>
                <w:szCs w:val="20"/>
              </w:rPr>
              <w:t>Sustain EU support through follow-up interventions</w:t>
            </w:r>
          </w:p>
          <w:p w14:paraId="09B222BE" w14:textId="77777777" w:rsidR="00CD3435" w:rsidRPr="00C30C8D" w:rsidRDefault="00CD3435" w:rsidP="004D67B2">
            <w:pPr>
              <w:pStyle w:val="NormalWeb"/>
              <w:spacing w:after="240"/>
              <w:rPr>
                <w:rFonts w:ascii="Arial Narrow" w:hAnsi="Arial Narrow"/>
                <w:b/>
                <w:bCs/>
                <w:sz w:val="20"/>
                <w:szCs w:val="20"/>
              </w:rPr>
            </w:pPr>
          </w:p>
        </w:tc>
        <w:tc>
          <w:tcPr>
            <w:tcW w:w="2068" w:type="dxa"/>
            <w:vAlign w:val="center"/>
          </w:tcPr>
          <w:p w14:paraId="11EB7A4A" w14:textId="3EE1DE1F" w:rsidR="00CD3435" w:rsidRPr="00C30C8D" w:rsidRDefault="00234C10" w:rsidP="004D67B2">
            <w:pPr>
              <w:pStyle w:val="NormalWeb"/>
              <w:spacing w:after="240"/>
              <w:rPr>
                <w:rFonts w:ascii="Arial Narrow" w:hAnsi="Arial Narrow"/>
                <w:sz w:val="20"/>
                <w:szCs w:val="20"/>
              </w:rPr>
            </w:pPr>
            <w:r w:rsidRPr="00234C10">
              <w:rPr>
                <w:rFonts w:ascii="Arial Narrow" w:hAnsi="Arial Narrow"/>
                <w:sz w:val="20"/>
                <w:szCs w:val="20"/>
              </w:rPr>
              <w:t>Delegation of the European Union to Montenegro (lead)</w:t>
            </w:r>
            <w:r w:rsidRPr="00234C10">
              <w:rPr>
                <w:rFonts w:ascii="Arial Narrow" w:hAnsi="Arial Narrow"/>
                <w:sz w:val="20"/>
                <w:szCs w:val="20"/>
              </w:rPr>
              <w:br/>
              <w:t>United Nations Development Programme (implementing partner)</w:t>
            </w:r>
            <w:r w:rsidRPr="00234C10">
              <w:rPr>
                <w:rFonts w:ascii="Arial Narrow" w:hAnsi="Arial Narrow"/>
                <w:sz w:val="20"/>
                <w:szCs w:val="20"/>
              </w:rPr>
              <w:br/>
              <w:t>Government of Montenegro – Ministry responsible for gender equality / central coordination bodies</w:t>
            </w:r>
          </w:p>
        </w:tc>
        <w:tc>
          <w:tcPr>
            <w:tcW w:w="0" w:type="auto"/>
            <w:vAlign w:val="center"/>
          </w:tcPr>
          <w:p w14:paraId="11BF2341" w14:textId="71F936D9" w:rsidR="00CD3435" w:rsidRPr="00C30C8D" w:rsidRDefault="005571A9" w:rsidP="004F2BB4">
            <w:pPr>
              <w:spacing w:before="100" w:beforeAutospacing="1" w:after="100" w:afterAutospacing="1"/>
              <w:jc w:val="both"/>
              <w:rPr>
                <w:rFonts w:ascii="Arial Narrow" w:hAnsi="Arial Narrow"/>
                <w:sz w:val="20"/>
                <w:szCs w:val="20"/>
              </w:rPr>
            </w:pPr>
            <w:r w:rsidRPr="005571A9">
              <w:rPr>
                <w:rFonts w:ascii="Arial Narrow" w:hAnsi="Arial Narrow"/>
                <w:sz w:val="20"/>
                <w:szCs w:val="20"/>
              </w:rPr>
              <w:t xml:space="preserve">The European Union and UNDP should consider a follow-up intervention building on the normative and institutional foundations established by the project, with a focus on implementation of the new Law on Gender Equality, </w:t>
            </w:r>
            <w:proofErr w:type="spellStart"/>
            <w:r w:rsidRPr="005571A9">
              <w:rPr>
                <w:rFonts w:ascii="Arial Narrow" w:hAnsi="Arial Narrow"/>
                <w:sz w:val="20"/>
                <w:szCs w:val="20"/>
              </w:rPr>
              <w:t>operationalisation</w:t>
            </w:r>
            <w:proofErr w:type="spellEnd"/>
            <w:r w:rsidRPr="005571A9">
              <w:rPr>
                <w:rFonts w:ascii="Arial Narrow" w:hAnsi="Arial Narrow"/>
                <w:sz w:val="20"/>
                <w:szCs w:val="20"/>
              </w:rPr>
              <w:t xml:space="preserve"> of the Gender Equality Agency, and further integration of gender mainstreaming into public administration reform processes linked to EU accession.</w:t>
            </w:r>
          </w:p>
        </w:tc>
      </w:tr>
      <w:tr w:rsidR="005571A9" w:rsidRPr="00C30C8D" w14:paraId="635655D8" w14:textId="77777777" w:rsidTr="004D67B2">
        <w:trPr>
          <w:tblCellSpacing w:w="15" w:type="dxa"/>
        </w:trPr>
        <w:tc>
          <w:tcPr>
            <w:tcW w:w="2562" w:type="dxa"/>
            <w:vAlign w:val="center"/>
          </w:tcPr>
          <w:p w14:paraId="140C0CC4" w14:textId="7F885605" w:rsidR="005571A9" w:rsidRPr="002B2FA7" w:rsidRDefault="00111B08" w:rsidP="005571A9">
            <w:pPr>
              <w:spacing w:before="100" w:beforeAutospacing="1" w:after="100" w:afterAutospacing="1"/>
              <w:rPr>
                <w:rFonts w:ascii="Arial Narrow" w:hAnsi="Arial Narrow"/>
                <w:b/>
                <w:bCs/>
                <w:sz w:val="20"/>
                <w:szCs w:val="20"/>
              </w:rPr>
            </w:pPr>
            <w:r>
              <w:rPr>
                <w:rFonts w:ascii="Arial Narrow" w:hAnsi="Arial Narrow"/>
                <w:b/>
                <w:bCs/>
                <w:sz w:val="20"/>
                <w:szCs w:val="20"/>
              </w:rPr>
              <w:t xml:space="preserve">6. </w:t>
            </w:r>
            <w:r w:rsidR="005571A9" w:rsidRPr="002B2FA7">
              <w:rPr>
                <w:rFonts w:ascii="Arial Narrow" w:hAnsi="Arial Narrow"/>
                <w:b/>
                <w:bCs/>
                <w:sz w:val="20"/>
                <w:szCs w:val="20"/>
              </w:rPr>
              <w:t>Strengthen EU–Government policy dialogue</w:t>
            </w:r>
          </w:p>
          <w:p w14:paraId="24DDFC31" w14:textId="77777777" w:rsidR="005571A9" w:rsidRPr="005571A9" w:rsidRDefault="005571A9" w:rsidP="005571A9">
            <w:pPr>
              <w:spacing w:before="100" w:beforeAutospacing="1" w:after="100" w:afterAutospacing="1"/>
              <w:rPr>
                <w:b/>
                <w:bCs/>
                <w:lang w:val="en-GB" w:eastAsia="en-GB"/>
              </w:rPr>
            </w:pPr>
          </w:p>
        </w:tc>
        <w:tc>
          <w:tcPr>
            <w:tcW w:w="2068" w:type="dxa"/>
            <w:vAlign w:val="center"/>
          </w:tcPr>
          <w:p w14:paraId="7F725A8E" w14:textId="77777777" w:rsidR="00867B38" w:rsidRPr="00867B38" w:rsidRDefault="00867B38" w:rsidP="00867B38">
            <w:pPr>
              <w:pStyle w:val="NormalWeb"/>
              <w:spacing w:after="240"/>
              <w:rPr>
                <w:rFonts w:ascii="Arial Narrow" w:hAnsi="Arial Narrow"/>
                <w:sz w:val="20"/>
                <w:szCs w:val="20"/>
              </w:rPr>
            </w:pPr>
            <w:r w:rsidRPr="00867B38">
              <w:rPr>
                <w:rFonts w:ascii="Arial Narrow" w:hAnsi="Arial Narrow"/>
                <w:sz w:val="20"/>
                <w:szCs w:val="20"/>
              </w:rPr>
              <w:t>Delegation of the European Union to Montenegro (lead)</w:t>
            </w:r>
          </w:p>
          <w:p w14:paraId="7320A583" w14:textId="6108FECF" w:rsidR="005571A9" w:rsidRPr="00C30C8D" w:rsidRDefault="00867B38" w:rsidP="00867B38">
            <w:pPr>
              <w:pStyle w:val="NormalWeb"/>
              <w:spacing w:after="240"/>
              <w:rPr>
                <w:rFonts w:ascii="Arial Narrow" w:hAnsi="Arial Narrow"/>
                <w:sz w:val="20"/>
                <w:szCs w:val="20"/>
              </w:rPr>
            </w:pPr>
            <w:r w:rsidRPr="00867B38">
              <w:rPr>
                <w:rFonts w:ascii="Arial Narrow" w:hAnsi="Arial Narrow"/>
                <w:sz w:val="20"/>
                <w:szCs w:val="20"/>
              </w:rPr>
              <w:t>Government of Montenegro – central coordinating ministries and line institutions</w:t>
            </w:r>
          </w:p>
        </w:tc>
        <w:tc>
          <w:tcPr>
            <w:tcW w:w="0" w:type="auto"/>
            <w:vAlign w:val="center"/>
          </w:tcPr>
          <w:p w14:paraId="467A77E5" w14:textId="5BFDC58A" w:rsidR="005571A9" w:rsidRPr="005571A9" w:rsidRDefault="005571A9" w:rsidP="004F2BB4">
            <w:pPr>
              <w:spacing w:before="100" w:beforeAutospacing="1" w:after="100" w:afterAutospacing="1"/>
              <w:jc w:val="both"/>
              <w:rPr>
                <w:lang w:val="en-GB" w:eastAsia="en-GB"/>
              </w:rPr>
            </w:pPr>
            <w:r w:rsidRPr="005571A9">
              <w:rPr>
                <w:rFonts w:ascii="Arial Narrow" w:hAnsi="Arial Narrow"/>
                <w:sz w:val="20"/>
                <w:szCs w:val="20"/>
              </w:rPr>
              <w:t xml:space="preserve">The EU Delegation should continue to use policy dialogue and accession processes to reinforce accountability for gender equality commitments and ensure sustained political </w:t>
            </w:r>
            <w:proofErr w:type="spellStart"/>
            <w:r w:rsidRPr="005571A9">
              <w:rPr>
                <w:rFonts w:ascii="Arial Narrow" w:hAnsi="Arial Narrow"/>
                <w:sz w:val="20"/>
                <w:szCs w:val="20"/>
              </w:rPr>
              <w:t>prioritisation</w:t>
            </w:r>
            <w:proofErr w:type="spellEnd"/>
            <w:r w:rsidRPr="005571A9">
              <w:rPr>
                <w:rFonts w:ascii="Arial Narrow" w:hAnsi="Arial Narrow"/>
                <w:sz w:val="20"/>
                <w:szCs w:val="20"/>
              </w:rPr>
              <w:t xml:space="preserve"> of gender mainstreaming reforms</w:t>
            </w:r>
            <w:r w:rsidRPr="005571A9">
              <w:rPr>
                <w:lang w:val="en-GB" w:eastAsia="en-GB"/>
              </w:rPr>
              <w:t>.</w:t>
            </w:r>
          </w:p>
        </w:tc>
      </w:tr>
      <w:tr w:rsidR="00867B38" w:rsidRPr="00C30C8D" w14:paraId="416F35F3" w14:textId="77777777" w:rsidTr="004D67B2">
        <w:trPr>
          <w:tblCellSpacing w:w="15" w:type="dxa"/>
        </w:trPr>
        <w:tc>
          <w:tcPr>
            <w:tcW w:w="2562" w:type="dxa"/>
            <w:vAlign w:val="center"/>
          </w:tcPr>
          <w:p w14:paraId="417196FD" w14:textId="454E21A4" w:rsidR="00867B38" w:rsidRPr="002B2FA7" w:rsidRDefault="00111B08" w:rsidP="005571A9">
            <w:pPr>
              <w:spacing w:before="100" w:beforeAutospacing="1" w:after="100" w:afterAutospacing="1"/>
              <w:rPr>
                <w:rFonts w:ascii="Arial Narrow" w:hAnsi="Arial Narrow"/>
                <w:b/>
                <w:bCs/>
                <w:sz w:val="20"/>
                <w:szCs w:val="20"/>
              </w:rPr>
            </w:pPr>
            <w:r>
              <w:rPr>
                <w:rFonts w:ascii="Arial Narrow" w:hAnsi="Arial Narrow"/>
                <w:b/>
                <w:bCs/>
                <w:sz w:val="20"/>
                <w:szCs w:val="20"/>
              </w:rPr>
              <w:t xml:space="preserve">7. </w:t>
            </w:r>
            <w:proofErr w:type="spellStart"/>
            <w:r w:rsidR="009237C6" w:rsidRPr="00831FE3">
              <w:rPr>
                <w:rFonts w:ascii="Arial Narrow" w:hAnsi="Arial Narrow"/>
                <w:b/>
                <w:bCs/>
                <w:sz w:val="20"/>
                <w:szCs w:val="20"/>
              </w:rPr>
              <w:t>Institutionalise</w:t>
            </w:r>
            <w:proofErr w:type="spellEnd"/>
            <w:r w:rsidR="009237C6" w:rsidRPr="00831FE3">
              <w:rPr>
                <w:rFonts w:ascii="Arial Narrow" w:hAnsi="Arial Narrow"/>
                <w:b/>
                <w:bCs/>
                <w:sz w:val="20"/>
                <w:szCs w:val="20"/>
              </w:rPr>
              <w:t xml:space="preserve"> gender mainstreaming in civil service systems</w:t>
            </w:r>
          </w:p>
        </w:tc>
        <w:tc>
          <w:tcPr>
            <w:tcW w:w="2068" w:type="dxa"/>
            <w:vAlign w:val="center"/>
          </w:tcPr>
          <w:p w14:paraId="40C15C91" w14:textId="77777777" w:rsidR="00831FE3" w:rsidRPr="00831FE3" w:rsidRDefault="00831FE3" w:rsidP="00831FE3">
            <w:pPr>
              <w:pStyle w:val="NormalWeb"/>
              <w:spacing w:after="240"/>
              <w:rPr>
                <w:rFonts w:ascii="Arial Narrow" w:hAnsi="Arial Narrow"/>
                <w:sz w:val="20"/>
                <w:szCs w:val="20"/>
              </w:rPr>
            </w:pPr>
            <w:r w:rsidRPr="00831FE3">
              <w:rPr>
                <w:rFonts w:ascii="Arial Narrow" w:hAnsi="Arial Narrow"/>
                <w:sz w:val="20"/>
                <w:szCs w:val="20"/>
              </w:rPr>
              <w:t>Government of Montenegro – Human Resource Management Authority and line ministries</w:t>
            </w:r>
          </w:p>
          <w:p w14:paraId="3DBA3CBB" w14:textId="57A1B4EA" w:rsidR="00867B38" w:rsidRPr="00867B38" w:rsidRDefault="00831FE3" w:rsidP="00831FE3">
            <w:pPr>
              <w:pStyle w:val="NormalWeb"/>
              <w:spacing w:after="240"/>
              <w:rPr>
                <w:rFonts w:ascii="Arial Narrow" w:hAnsi="Arial Narrow"/>
                <w:sz w:val="20"/>
                <w:szCs w:val="20"/>
              </w:rPr>
            </w:pPr>
            <w:r w:rsidRPr="00831FE3">
              <w:rPr>
                <w:rFonts w:ascii="Arial Narrow" w:hAnsi="Arial Narrow"/>
                <w:sz w:val="20"/>
                <w:szCs w:val="20"/>
              </w:rPr>
              <w:t xml:space="preserve">Supported by </w:t>
            </w:r>
            <w:r>
              <w:rPr>
                <w:rFonts w:ascii="Arial Narrow" w:hAnsi="Arial Narrow"/>
                <w:sz w:val="20"/>
                <w:szCs w:val="20"/>
              </w:rPr>
              <w:t>UNDP</w:t>
            </w:r>
          </w:p>
        </w:tc>
        <w:tc>
          <w:tcPr>
            <w:tcW w:w="0" w:type="auto"/>
            <w:vAlign w:val="center"/>
          </w:tcPr>
          <w:p w14:paraId="2CB89D17" w14:textId="78939ABC" w:rsidR="00867B38" w:rsidRPr="005571A9" w:rsidRDefault="00831FE3" w:rsidP="004F2BB4">
            <w:pPr>
              <w:spacing w:before="100" w:beforeAutospacing="1" w:after="100" w:afterAutospacing="1"/>
              <w:jc w:val="both"/>
              <w:rPr>
                <w:rFonts w:ascii="Arial Narrow" w:hAnsi="Arial Narrow"/>
                <w:sz w:val="20"/>
                <w:szCs w:val="20"/>
              </w:rPr>
            </w:pPr>
            <w:r w:rsidRPr="00831FE3">
              <w:rPr>
                <w:rFonts w:ascii="Arial Narrow" w:hAnsi="Arial Narrow"/>
                <w:sz w:val="20"/>
                <w:szCs w:val="20"/>
              </w:rPr>
              <w:t>Embed gender mainstreaming competencies and procedures within formal public administration systems, including mandatory training curricula, job descriptions, performance appraisal mechanisms and regulatory impact assessment processes.</w:t>
            </w:r>
          </w:p>
        </w:tc>
      </w:tr>
      <w:tr w:rsidR="000950B1" w:rsidRPr="00C30C8D" w14:paraId="1C03A4F2" w14:textId="77777777" w:rsidTr="004D67B2">
        <w:trPr>
          <w:tblCellSpacing w:w="15" w:type="dxa"/>
        </w:trPr>
        <w:tc>
          <w:tcPr>
            <w:tcW w:w="2562" w:type="dxa"/>
            <w:vAlign w:val="center"/>
            <w:hideMark/>
          </w:tcPr>
          <w:p w14:paraId="047EF9F5" w14:textId="3D701E5B" w:rsidR="000950B1" w:rsidRPr="00111B08" w:rsidRDefault="00111B08" w:rsidP="004D67B2">
            <w:pPr>
              <w:pStyle w:val="NormalWeb"/>
              <w:spacing w:after="240"/>
              <w:rPr>
                <w:rFonts w:ascii="Arial Narrow" w:hAnsi="Arial Narrow"/>
                <w:sz w:val="20"/>
                <w:szCs w:val="20"/>
              </w:rPr>
            </w:pPr>
            <w:r w:rsidRPr="00111B08">
              <w:rPr>
                <w:rFonts w:ascii="Arial Narrow" w:hAnsi="Arial Narrow"/>
                <w:b/>
                <w:bCs/>
                <w:sz w:val="20"/>
                <w:szCs w:val="20"/>
              </w:rPr>
              <w:t>8</w:t>
            </w:r>
            <w:r w:rsidR="000950B1" w:rsidRPr="00111B08">
              <w:rPr>
                <w:rFonts w:ascii="Arial Narrow" w:hAnsi="Arial Narrow"/>
                <w:b/>
                <w:bCs/>
                <w:sz w:val="20"/>
                <w:szCs w:val="20"/>
              </w:rPr>
              <w:t xml:space="preserve">. Enhance political ownership and </w:t>
            </w:r>
            <w:proofErr w:type="spellStart"/>
            <w:r w:rsidR="000950B1" w:rsidRPr="00111B08">
              <w:rPr>
                <w:rFonts w:ascii="Arial Narrow" w:hAnsi="Arial Narrow"/>
                <w:b/>
                <w:bCs/>
                <w:sz w:val="20"/>
                <w:szCs w:val="20"/>
              </w:rPr>
              <w:t>prioritisation</w:t>
            </w:r>
            <w:proofErr w:type="spellEnd"/>
            <w:r w:rsidR="000950B1" w:rsidRPr="00111B08">
              <w:rPr>
                <w:rFonts w:ascii="Arial Narrow" w:hAnsi="Arial Narrow"/>
                <w:b/>
                <w:bCs/>
                <w:sz w:val="20"/>
                <w:szCs w:val="20"/>
              </w:rPr>
              <w:t xml:space="preserve"> of gender equality</w:t>
            </w:r>
          </w:p>
        </w:tc>
        <w:tc>
          <w:tcPr>
            <w:tcW w:w="2068" w:type="dxa"/>
            <w:vAlign w:val="center"/>
            <w:hideMark/>
          </w:tcPr>
          <w:p w14:paraId="1647D37E" w14:textId="77777777" w:rsidR="000950B1" w:rsidRPr="00111B08" w:rsidRDefault="000950B1" w:rsidP="004D67B2">
            <w:pPr>
              <w:pStyle w:val="NormalWeb"/>
              <w:spacing w:after="240"/>
              <w:rPr>
                <w:rFonts w:ascii="Arial Narrow" w:hAnsi="Arial Narrow"/>
                <w:sz w:val="20"/>
                <w:szCs w:val="20"/>
              </w:rPr>
            </w:pPr>
            <w:r w:rsidRPr="00111B08">
              <w:rPr>
                <w:rFonts w:ascii="Arial Narrow" w:hAnsi="Arial Narrow"/>
                <w:sz w:val="20"/>
                <w:szCs w:val="20"/>
              </w:rPr>
              <w:t>Government of Montenegro; Prime Minister’s Office</w:t>
            </w:r>
          </w:p>
        </w:tc>
        <w:tc>
          <w:tcPr>
            <w:tcW w:w="0" w:type="auto"/>
            <w:vAlign w:val="center"/>
            <w:hideMark/>
          </w:tcPr>
          <w:p w14:paraId="5C89580C" w14:textId="77777777" w:rsidR="000950B1" w:rsidRPr="00111B08" w:rsidRDefault="000950B1" w:rsidP="004F2BB4">
            <w:pPr>
              <w:pStyle w:val="NormalWeb"/>
              <w:spacing w:after="240"/>
              <w:jc w:val="both"/>
              <w:rPr>
                <w:rFonts w:ascii="Arial Narrow" w:hAnsi="Arial Narrow"/>
                <w:sz w:val="20"/>
                <w:szCs w:val="20"/>
              </w:rPr>
            </w:pPr>
            <w:r w:rsidRPr="00111B08">
              <w:rPr>
                <w:rFonts w:ascii="Arial Narrow" w:hAnsi="Arial Narrow"/>
                <w:sz w:val="20"/>
                <w:szCs w:val="20"/>
              </w:rPr>
              <w:t xml:space="preserve">Strengthen high-level political commitment to gender equality through clearer </w:t>
            </w:r>
            <w:proofErr w:type="spellStart"/>
            <w:r w:rsidRPr="00111B08">
              <w:rPr>
                <w:rFonts w:ascii="Arial Narrow" w:hAnsi="Arial Narrow"/>
                <w:sz w:val="20"/>
                <w:szCs w:val="20"/>
              </w:rPr>
              <w:t>prioritisation</w:t>
            </w:r>
            <w:proofErr w:type="spellEnd"/>
            <w:r w:rsidRPr="00111B08">
              <w:rPr>
                <w:rFonts w:ascii="Arial Narrow" w:hAnsi="Arial Narrow"/>
                <w:sz w:val="20"/>
                <w:szCs w:val="20"/>
              </w:rPr>
              <w:t xml:space="preserve"> within government strategic planning, coordination mechanisms and oversight functions. Political ownership is critical for sustaining and scaling results.</w:t>
            </w:r>
          </w:p>
        </w:tc>
      </w:tr>
      <w:tr w:rsidR="000950B1" w:rsidRPr="00C30C8D" w14:paraId="705AB28B" w14:textId="77777777" w:rsidTr="004D67B2">
        <w:trPr>
          <w:tblCellSpacing w:w="15" w:type="dxa"/>
        </w:trPr>
        <w:tc>
          <w:tcPr>
            <w:tcW w:w="2562" w:type="dxa"/>
            <w:vAlign w:val="center"/>
            <w:hideMark/>
          </w:tcPr>
          <w:p w14:paraId="52DB908F" w14:textId="3510705A" w:rsidR="000950B1" w:rsidRPr="00C30C8D" w:rsidRDefault="00111B08" w:rsidP="004D67B2">
            <w:pPr>
              <w:pStyle w:val="NormalWeb"/>
              <w:spacing w:after="240"/>
              <w:rPr>
                <w:rFonts w:ascii="Arial Narrow" w:hAnsi="Arial Narrow"/>
                <w:sz w:val="20"/>
                <w:szCs w:val="20"/>
              </w:rPr>
            </w:pPr>
            <w:r>
              <w:rPr>
                <w:rFonts w:ascii="Arial Narrow" w:hAnsi="Arial Narrow"/>
                <w:b/>
                <w:bCs/>
                <w:sz w:val="20"/>
                <w:szCs w:val="20"/>
              </w:rPr>
              <w:t>9</w:t>
            </w:r>
            <w:r w:rsidR="000950B1" w:rsidRPr="00C30C8D">
              <w:rPr>
                <w:rFonts w:ascii="Arial Narrow" w:hAnsi="Arial Narrow"/>
                <w:b/>
                <w:bCs/>
                <w:sz w:val="20"/>
                <w:szCs w:val="20"/>
              </w:rPr>
              <w:t>. Strengthen horizontal coordination among institutions</w:t>
            </w:r>
          </w:p>
        </w:tc>
        <w:tc>
          <w:tcPr>
            <w:tcW w:w="2068" w:type="dxa"/>
            <w:vAlign w:val="center"/>
            <w:hideMark/>
          </w:tcPr>
          <w:p w14:paraId="4C45A413" w14:textId="77777777" w:rsidR="000950B1" w:rsidRPr="00C30C8D" w:rsidRDefault="000950B1" w:rsidP="00F83AA4">
            <w:pPr>
              <w:pStyle w:val="NormalWeb"/>
              <w:spacing w:after="240"/>
              <w:rPr>
                <w:rFonts w:ascii="Arial Narrow" w:hAnsi="Arial Narrow"/>
                <w:sz w:val="20"/>
                <w:szCs w:val="20"/>
              </w:rPr>
            </w:pPr>
            <w:r w:rsidRPr="00C30C8D">
              <w:rPr>
                <w:rFonts w:ascii="Arial Narrow" w:hAnsi="Arial Narrow"/>
                <w:sz w:val="20"/>
                <w:szCs w:val="20"/>
              </w:rPr>
              <w:t>Government of Montenegro; line ministries; UNDP</w:t>
            </w:r>
            <w:r w:rsidRPr="000950B1">
              <w:rPr>
                <w:rFonts w:ascii="Arial Narrow" w:hAnsi="Arial Narrow"/>
                <w:sz w:val="20"/>
                <w:szCs w:val="20"/>
              </w:rPr>
              <w:t xml:space="preserve"> (through future interventions)</w:t>
            </w:r>
          </w:p>
        </w:tc>
        <w:tc>
          <w:tcPr>
            <w:tcW w:w="0" w:type="auto"/>
            <w:vAlign w:val="center"/>
            <w:hideMark/>
          </w:tcPr>
          <w:p w14:paraId="26B45CD9" w14:textId="77777777" w:rsidR="000950B1" w:rsidRPr="00C30C8D" w:rsidRDefault="000950B1" w:rsidP="00F83AA4">
            <w:pPr>
              <w:pStyle w:val="NormalWeb"/>
              <w:spacing w:after="240"/>
              <w:jc w:val="both"/>
              <w:rPr>
                <w:rFonts w:ascii="Arial Narrow" w:hAnsi="Arial Narrow"/>
                <w:sz w:val="20"/>
                <w:szCs w:val="20"/>
              </w:rPr>
            </w:pPr>
            <w:r w:rsidRPr="00C30C8D">
              <w:rPr>
                <w:rFonts w:ascii="Arial Narrow" w:hAnsi="Arial Narrow"/>
                <w:sz w:val="20"/>
                <w:szCs w:val="20"/>
              </w:rPr>
              <w:t>Improve horizontal coordination mechanisms among central and local level institutions through reinforced formal coordination structures and regular inter-institutional exchange.</w:t>
            </w:r>
          </w:p>
        </w:tc>
      </w:tr>
      <w:tr w:rsidR="000950B1" w:rsidRPr="00C30C8D" w14:paraId="57301474" w14:textId="77777777" w:rsidTr="004D67B2">
        <w:trPr>
          <w:tblCellSpacing w:w="15" w:type="dxa"/>
        </w:trPr>
        <w:tc>
          <w:tcPr>
            <w:tcW w:w="2562" w:type="dxa"/>
            <w:vAlign w:val="center"/>
            <w:hideMark/>
          </w:tcPr>
          <w:p w14:paraId="628063CC" w14:textId="6C50CEDD" w:rsidR="000950B1" w:rsidRPr="00C30C8D" w:rsidRDefault="00111B08" w:rsidP="004D67B2">
            <w:pPr>
              <w:pStyle w:val="NormalWeb"/>
              <w:spacing w:after="240"/>
              <w:rPr>
                <w:rFonts w:ascii="Arial Narrow" w:hAnsi="Arial Narrow"/>
                <w:sz w:val="20"/>
                <w:szCs w:val="20"/>
              </w:rPr>
            </w:pPr>
            <w:r>
              <w:rPr>
                <w:rFonts w:ascii="Arial Narrow" w:hAnsi="Arial Narrow"/>
                <w:b/>
                <w:bCs/>
                <w:sz w:val="20"/>
                <w:szCs w:val="20"/>
              </w:rPr>
              <w:lastRenderedPageBreak/>
              <w:t>10</w:t>
            </w:r>
            <w:r w:rsidR="000950B1" w:rsidRPr="00C30C8D">
              <w:rPr>
                <w:rFonts w:ascii="Arial Narrow" w:hAnsi="Arial Narrow"/>
                <w:b/>
                <w:bCs/>
                <w:sz w:val="20"/>
                <w:szCs w:val="20"/>
              </w:rPr>
              <w:t>. Build on project results through follow-up interventions</w:t>
            </w:r>
          </w:p>
        </w:tc>
        <w:tc>
          <w:tcPr>
            <w:tcW w:w="2068" w:type="dxa"/>
            <w:vAlign w:val="center"/>
            <w:hideMark/>
          </w:tcPr>
          <w:p w14:paraId="72817920" w14:textId="57BB45B3" w:rsidR="000950B1" w:rsidRPr="00C30C8D" w:rsidRDefault="000950B1" w:rsidP="00F83AA4">
            <w:pPr>
              <w:pStyle w:val="NormalWeb"/>
              <w:spacing w:after="240"/>
              <w:rPr>
                <w:rFonts w:ascii="Arial Narrow" w:hAnsi="Arial Narrow"/>
                <w:sz w:val="20"/>
                <w:szCs w:val="20"/>
              </w:rPr>
            </w:pPr>
            <w:r w:rsidRPr="000950B1">
              <w:rPr>
                <w:rFonts w:ascii="Arial Narrow" w:hAnsi="Arial Narrow"/>
                <w:sz w:val="20"/>
                <w:szCs w:val="20"/>
              </w:rPr>
              <w:t>Donors and development partners</w:t>
            </w:r>
            <w:r w:rsidRPr="00C30C8D">
              <w:rPr>
                <w:rFonts w:ascii="Arial Narrow" w:hAnsi="Arial Narrow"/>
                <w:sz w:val="20"/>
                <w:szCs w:val="20"/>
              </w:rPr>
              <w:t>; UNDP; Government of Montenegro</w:t>
            </w:r>
          </w:p>
        </w:tc>
        <w:tc>
          <w:tcPr>
            <w:tcW w:w="0" w:type="auto"/>
            <w:vAlign w:val="center"/>
            <w:hideMark/>
          </w:tcPr>
          <w:p w14:paraId="6C10AFAB" w14:textId="77777777" w:rsidR="000950B1" w:rsidRPr="00C30C8D" w:rsidRDefault="000950B1" w:rsidP="00F83AA4">
            <w:pPr>
              <w:pStyle w:val="NormalWeb"/>
              <w:spacing w:after="240"/>
              <w:jc w:val="both"/>
              <w:rPr>
                <w:rFonts w:ascii="Arial Narrow" w:hAnsi="Arial Narrow"/>
                <w:sz w:val="20"/>
                <w:szCs w:val="20"/>
              </w:rPr>
            </w:pPr>
            <w:r w:rsidRPr="00C30C8D">
              <w:rPr>
                <w:rFonts w:ascii="Arial Narrow" w:hAnsi="Arial Narrow"/>
                <w:sz w:val="20"/>
                <w:szCs w:val="20"/>
              </w:rPr>
              <w:t xml:space="preserve">Design follow-up interventions that build on the analytical, normative and capacity-related foundations established by the project, with a focus on long-term </w:t>
            </w:r>
            <w:proofErr w:type="spellStart"/>
            <w:r w:rsidRPr="00C30C8D">
              <w:rPr>
                <w:rFonts w:ascii="Arial Narrow" w:hAnsi="Arial Narrow"/>
                <w:sz w:val="20"/>
                <w:szCs w:val="20"/>
              </w:rPr>
              <w:t>institutionalisation</w:t>
            </w:r>
            <w:proofErr w:type="spellEnd"/>
            <w:r w:rsidRPr="00C30C8D">
              <w:rPr>
                <w:rFonts w:ascii="Arial Narrow" w:hAnsi="Arial Narrow"/>
                <w:sz w:val="20"/>
                <w:szCs w:val="20"/>
              </w:rPr>
              <w:t xml:space="preserve"> and alignment with EU accession processes.</w:t>
            </w:r>
          </w:p>
        </w:tc>
      </w:tr>
    </w:tbl>
    <w:p w14:paraId="23760E1B" w14:textId="1EEC7E7B" w:rsidR="00A35E6A" w:rsidRDefault="00A35E6A" w:rsidP="00AB2815">
      <w:pPr>
        <w:pStyle w:val="BodyText"/>
        <w:rPr>
          <w:rFonts w:ascii="Arial Narrow" w:hAnsi="Arial Narrow"/>
        </w:rPr>
      </w:pPr>
    </w:p>
    <w:p w14:paraId="71BD02C2" w14:textId="7B1FB0A7" w:rsidR="00020E70" w:rsidRDefault="00020E70" w:rsidP="00AB2815">
      <w:pPr>
        <w:pStyle w:val="BodyText"/>
        <w:rPr>
          <w:rFonts w:ascii="Arial Narrow" w:hAnsi="Arial Narrow"/>
        </w:rPr>
      </w:pPr>
    </w:p>
    <w:p w14:paraId="09C8F154" w14:textId="6FFC80D7" w:rsidR="00020E70" w:rsidRDefault="00020E70" w:rsidP="00AB2815">
      <w:pPr>
        <w:pStyle w:val="BodyText"/>
        <w:rPr>
          <w:rFonts w:ascii="Arial Narrow" w:hAnsi="Arial Narrow"/>
        </w:rPr>
      </w:pPr>
    </w:p>
    <w:p w14:paraId="44E7A2A7" w14:textId="7734D652" w:rsidR="00020E70" w:rsidRDefault="00020E70" w:rsidP="00AB2815">
      <w:pPr>
        <w:pStyle w:val="BodyText"/>
        <w:rPr>
          <w:rFonts w:ascii="Arial Narrow" w:hAnsi="Arial Narrow"/>
        </w:rPr>
      </w:pPr>
    </w:p>
    <w:p w14:paraId="410F0EF6" w14:textId="0AC9F692" w:rsidR="00020E70" w:rsidRDefault="00020E70" w:rsidP="00AB2815">
      <w:pPr>
        <w:pStyle w:val="BodyText"/>
        <w:rPr>
          <w:rFonts w:ascii="Arial Narrow" w:hAnsi="Arial Narrow"/>
        </w:rPr>
      </w:pPr>
    </w:p>
    <w:p w14:paraId="01050434" w14:textId="55E3137F" w:rsidR="00020E70" w:rsidRDefault="00020E70" w:rsidP="00AB2815">
      <w:pPr>
        <w:pStyle w:val="BodyText"/>
        <w:rPr>
          <w:rFonts w:ascii="Arial Narrow" w:hAnsi="Arial Narrow"/>
        </w:rPr>
      </w:pPr>
    </w:p>
    <w:p w14:paraId="036FBFD7" w14:textId="080F3FD3" w:rsidR="00020E70" w:rsidRDefault="00020E70" w:rsidP="00AB2815">
      <w:pPr>
        <w:pStyle w:val="BodyText"/>
        <w:rPr>
          <w:rFonts w:ascii="Arial Narrow" w:hAnsi="Arial Narrow"/>
        </w:rPr>
      </w:pPr>
    </w:p>
    <w:p w14:paraId="4C1035A7" w14:textId="69493EA9" w:rsidR="00020E70" w:rsidRDefault="00020E70" w:rsidP="00AB2815">
      <w:pPr>
        <w:pStyle w:val="BodyText"/>
        <w:rPr>
          <w:rFonts w:ascii="Arial Narrow" w:hAnsi="Arial Narrow"/>
        </w:rPr>
      </w:pPr>
    </w:p>
    <w:p w14:paraId="39F5D939" w14:textId="7E977292" w:rsidR="00020E70" w:rsidRDefault="00020E70" w:rsidP="00AB2815">
      <w:pPr>
        <w:pStyle w:val="BodyText"/>
        <w:rPr>
          <w:rFonts w:ascii="Arial Narrow" w:hAnsi="Arial Narrow"/>
        </w:rPr>
      </w:pPr>
    </w:p>
    <w:p w14:paraId="13134EC4" w14:textId="2BFFB120" w:rsidR="00020E70" w:rsidRDefault="00020E70" w:rsidP="00AB2815">
      <w:pPr>
        <w:pStyle w:val="BodyText"/>
        <w:rPr>
          <w:rFonts w:ascii="Arial Narrow" w:hAnsi="Arial Narrow"/>
        </w:rPr>
      </w:pPr>
    </w:p>
    <w:p w14:paraId="0B3AD911" w14:textId="29C7BB57" w:rsidR="00020E70" w:rsidRDefault="00020E70" w:rsidP="00AB2815">
      <w:pPr>
        <w:pStyle w:val="BodyText"/>
        <w:rPr>
          <w:rFonts w:ascii="Arial Narrow" w:hAnsi="Arial Narrow"/>
        </w:rPr>
      </w:pPr>
    </w:p>
    <w:p w14:paraId="6E6AB080" w14:textId="689B5BD8" w:rsidR="00020E70" w:rsidRDefault="00020E70" w:rsidP="00AB2815">
      <w:pPr>
        <w:pStyle w:val="BodyText"/>
        <w:rPr>
          <w:rFonts w:ascii="Arial Narrow" w:hAnsi="Arial Narrow"/>
        </w:rPr>
      </w:pPr>
    </w:p>
    <w:p w14:paraId="2B1F4B81" w14:textId="504DE37F" w:rsidR="00020E70" w:rsidRDefault="00020E70" w:rsidP="00AB2815">
      <w:pPr>
        <w:pStyle w:val="BodyText"/>
        <w:rPr>
          <w:rFonts w:ascii="Arial Narrow" w:hAnsi="Arial Narrow"/>
        </w:rPr>
      </w:pPr>
    </w:p>
    <w:p w14:paraId="571D6BDB" w14:textId="44703B95" w:rsidR="00020E70" w:rsidRDefault="00020E70" w:rsidP="00AB2815">
      <w:pPr>
        <w:pStyle w:val="BodyText"/>
        <w:rPr>
          <w:rFonts w:ascii="Arial Narrow" w:hAnsi="Arial Narrow"/>
        </w:rPr>
      </w:pPr>
    </w:p>
    <w:p w14:paraId="20AA89CA" w14:textId="783BD888" w:rsidR="00020E70" w:rsidRDefault="00020E70" w:rsidP="00AB2815">
      <w:pPr>
        <w:pStyle w:val="BodyText"/>
        <w:rPr>
          <w:rFonts w:ascii="Arial Narrow" w:hAnsi="Arial Narrow"/>
        </w:rPr>
      </w:pPr>
    </w:p>
    <w:p w14:paraId="2AEEDEB5" w14:textId="40F91353" w:rsidR="00020E70" w:rsidRDefault="00020E70" w:rsidP="00AB2815">
      <w:pPr>
        <w:pStyle w:val="BodyText"/>
        <w:rPr>
          <w:rFonts w:ascii="Arial Narrow" w:hAnsi="Arial Narrow"/>
        </w:rPr>
      </w:pPr>
    </w:p>
    <w:p w14:paraId="2E67405A" w14:textId="49EDDA21" w:rsidR="00020E70" w:rsidRDefault="00020E70" w:rsidP="00AB2815">
      <w:pPr>
        <w:pStyle w:val="BodyText"/>
        <w:rPr>
          <w:rFonts w:ascii="Arial Narrow" w:hAnsi="Arial Narrow"/>
        </w:rPr>
      </w:pPr>
    </w:p>
    <w:p w14:paraId="44D5F6B6" w14:textId="49130D7A" w:rsidR="00020E70" w:rsidRDefault="00020E70" w:rsidP="00AB2815">
      <w:pPr>
        <w:pStyle w:val="BodyText"/>
        <w:rPr>
          <w:rFonts w:ascii="Arial Narrow" w:hAnsi="Arial Narrow"/>
        </w:rPr>
      </w:pPr>
    </w:p>
    <w:p w14:paraId="7AF8E8CB" w14:textId="0F4D904F" w:rsidR="00020E70" w:rsidRDefault="00020E70" w:rsidP="00AB2815">
      <w:pPr>
        <w:pStyle w:val="BodyText"/>
        <w:rPr>
          <w:rFonts w:ascii="Arial Narrow" w:hAnsi="Arial Narrow"/>
        </w:rPr>
      </w:pPr>
    </w:p>
    <w:p w14:paraId="2DA5D754" w14:textId="77777777" w:rsidR="00020E70" w:rsidRPr="007F5E15" w:rsidRDefault="00020E70" w:rsidP="00AB2815">
      <w:pPr>
        <w:pStyle w:val="BodyText"/>
        <w:rPr>
          <w:rFonts w:ascii="Arial Narrow" w:hAnsi="Arial Narrow"/>
        </w:rPr>
      </w:pPr>
    </w:p>
    <w:p w14:paraId="1579527C" w14:textId="3AA4665F" w:rsidR="00F209FB" w:rsidRPr="007F5E15" w:rsidRDefault="00F209FB" w:rsidP="00CB3D66">
      <w:pPr>
        <w:pStyle w:val="Heading1"/>
        <w:numPr>
          <w:ilvl w:val="0"/>
          <w:numId w:val="0"/>
        </w:numPr>
        <w:ind w:left="432" w:hanging="432"/>
        <w:rPr>
          <w:rFonts w:ascii="Arial Narrow" w:hAnsi="Arial Narrow"/>
        </w:rPr>
      </w:pPr>
      <w:bookmarkStart w:id="4" w:name="_Toc219715222"/>
      <w:bookmarkStart w:id="5" w:name="_Toc220414417"/>
      <w:r w:rsidRPr="007F5E15">
        <w:rPr>
          <w:rFonts w:ascii="Arial Narrow" w:hAnsi="Arial Narrow"/>
        </w:rPr>
        <w:t>Introduction</w:t>
      </w:r>
      <w:bookmarkEnd w:id="4"/>
      <w:bookmarkEnd w:id="5"/>
    </w:p>
    <w:p w14:paraId="664F6A1D" w14:textId="77777777" w:rsidR="00F209FB" w:rsidRPr="00F209FB" w:rsidRDefault="00F209FB" w:rsidP="00F209FB">
      <w:pPr>
        <w:pStyle w:val="BodyText"/>
        <w:jc w:val="both"/>
        <w:rPr>
          <w:rFonts w:ascii="Arial Narrow" w:hAnsi="Arial Narrow"/>
        </w:rPr>
      </w:pPr>
      <w:r w:rsidRPr="00F209FB">
        <w:rPr>
          <w:rFonts w:ascii="Arial Narrow" w:hAnsi="Arial Narrow"/>
        </w:rPr>
        <w:t xml:space="preserve">This report presents the findings of the final evaluation of the project </w:t>
      </w:r>
      <w:r w:rsidRPr="00F209FB">
        <w:rPr>
          <w:rFonts w:ascii="Arial Narrow" w:hAnsi="Arial Narrow"/>
          <w:i/>
          <w:iCs/>
        </w:rPr>
        <w:t>United in Gender Equality</w:t>
      </w:r>
      <w:r w:rsidRPr="00F209FB">
        <w:rPr>
          <w:rFonts w:ascii="Arial Narrow" w:hAnsi="Arial Narrow"/>
        </w:rPr>
        <w:t xml:space="preserve">, implemented by the United Nations Development Programme (UNDP) and funded by the European Union. The evaluation </w:t>
      </w:r>
      <w:r w:rsidRPr="00F209FB">
        <w:rPr>
          <w:rFonts w:ascii="Arial Narrow" w:hAnsi="Arial Narrow"/>
        </w:rPr>
        <w:lastRenderedPageBreak/>
        <w:t>was conducted in line with the approved Terms of Reference and builds on the methodological framework outlined in the Inception Report.</w:t>
      </w:r>
    </w:p>
    <w:p w14:paraId="0FA6D486" w14:textId="231D1575" w:rsidR="00F209FB" w:rsidRPr="00F209FB" w:rsidRDefault="00F209FB" w:rsidP="00F209FB">
      <w:pPr>
        <w:pStyle w:val="BodyText"/>
        <w:jc w:val="both"/>
        <w:rPr>
          <w:rFonts w:ascii="Arial Narrow" w:hAnsi="Arial Narrow"/>
        </w:rPr>
      </w:pPr>
      <w:r w:rsidRPr="00F209FB">
        <w:rPr>
          <w:rFonts w:ascii="Arial Narrow" w:hAnsi="Arial Narrow"/>
        </w:rPr>
        <w:t>The purpose of this evaluation is to provide an independent assessment of the project’s performance, with a focus on its relevance</w:t>
      </w:r>
      <w:r w:rsidR="001A317B">
        <w:rPr>
          <w:rFonts w:ascii="Arial Narrow" w:hAnsi="Arial Narrow"/>
        </w:rPr>
        <w:t xml:space="preserve"> and</w:t>
      </w:r>
      <w:r w:rsidRPr="00F209FB">
        <w:rPr>
          <w:rFonts w:ascii="Arial Narrow" w:hAnsi="Arial Narrow"/>
        </w:rPr>
        <w:t xml:space="preserve"> coherence, effectiveness, efficiency</w:t>
      </w:r>
      <w:r w:rsidR="001A317B">
        <w:rPr>
          <w:rFonts w:ascii="Arial Narrow" w:hAnsi="Arial Narrow"/>
        </w:rPr>
        <w:t>,</w:t>
      </w:r>
      <w:r w:rsidRPr="00F209FB">
        <w:rPr>
          <w:rFonts w:ascii="Arial Narrow" w:hAnsi="Arial Narrow"/>
        </w:rPr>
        <w:t xml:space="preserve"> sustainability</w:t>
      </w:r>
      <w:r w:rsidR="001A317B">
        <w:rPr>
          <w:rFonts w:ascii="Arial Narrow" w:hAnsi="Arial Narrow"/>
        </w:rPr>
        <w:t xml:space="preserve"> and impact</w:t>
      </w:r>
      <w:r w:rsidRPr="00F209FB">
        <w:rPr>
          <w:rFonts w:ascii="Arial Narrow" w:hAnsi="Arial Narrow"/>
        </w:rPr>
        <w:t>. The evaluation examines the extent to which the project has achieved its intended objectives and results, and analyses factors that have facilitated or constrained implementation in a complex and evolving institutional and political context.</w:t>
      </w:r>
    </w:p>
    <w:p w14:paraId="0E33C112" w14:textId="77777777" w:rsidR="00F209FB" w:rsidRPr="00F209FB" w:rsidRDefault="00F209FB" w:rsidP="00F209FB">
      <w:pPr>
        <w:pStyle w:val="BodyText"/>
        <w:jc w:val="both"/>
        <w:rPr>
          <w:rFonts w:ascii="Arial Narrow" w:hAnsi="Arial Narrow"/>
        </w:rPr>
      </w:pPr>
      <w:r w:rsidRPr="00F209FB">
        <w:rPr>
          <w:rFonts w:ascii="Arial Narrow" w:hAnsi="Arial Narrow"/>
        </w:rPr>
        <w:t xml:space="preserve">The report is structured to first present the broader policy and institutional context for gender equality in Montenegro and an overview of the project intervention. It then outlines the evaluation purpose, scope, criteria and methodology, followed by a detailed presentation of evaluation findings. The final sections </w:t>
      </w:r>
      <w:proofErr w:type="spellStart"/>
      <w:r w:rsidRPr="00F209FB">
        <w:rPr>
          <w:rFonts w:ascii="Arial Narrow" w:hAnsi="Arial Narrow"/>
        </w:rPr>
        <w:t>synthesise</w:t>
      </w:r>
      <w:proofErr w:type="spellEnd"/>
      <w:r w:rsidRPr="00F209FB">
        <w:rPr>
          <w:rFonts w:ascii="Arial Narrow" w:hAnsi="Arial Narrow"/>
        </w:rPr>
        <w:t xml:space="preserve"> conclusions and lessons learned and propose evidence-based recommendations aimed at informing future programming and policy development </w:t>
      </w:r>
      <w:proofErr w:type="gramStart"/>
      <w:r w:rsidRPr="00F209FB">
        <w:rPr>
          <w:rFonts w:ascii="Arial Narrow" w:hAnsi="Arial Narrow"/>
        </w:rPr>
        <w:t>in the area of</w:t>
      </w:r>
      <w:proofErr w:type="gramEnd"/>
      <w:r w:rsidRPr="00F209FB">
        <w:rPr>
          <w:rFonts w:ascii="Arial Narrow" w:hAnsi="Arial Narrow"/>
        </w:rPr>
        <w:t xml:space="preserve"> gender equality and gender-responsive governance.</w:t>
      </w:r>
    </w:p>
    <w:p w14:paraId="72827F57" w14:textId="4D977F1D" w:rsidR="00F209FB" w:rsidRPr="007F5E15" w:rsidRDefault="00F209FB" w:rsidP="00F209FB">
      <w:pPr>
        <w:pStyle w:val="BodyText"/>
        <w:jc w:val="both"/>
        <w:rPr>
          <w:rFonts w:ascii="Arial Narrow" w:hAnsi="Arial Narrow"/>
        </w:rPr>
      </w:pPr>
      <w:r w:rsidRPr="00F209FB">
        <w:rPr>
          <w:rFonts w:ascii="Arial Narrow" w:hAnsi="Arial Narrow"/>
        </w:rPr>
        <w:t>The evaluation is intended to support learning, accountability and strategic decision-making for UNDP, the European Union and national partner institutions, and to contribute to ongoing efforts to strengthen gender equality and institutional capacities in Montenegro.</w:t>
      </w:r>
    </w:p>
    <w:p w14:paraId="47F46645" w14:textId="77777777" w:rsidR="00D45E6E" w:rsidRPr="007F5E15" w:rsidRDefault="00D45E6E" w:rsidP="00F209FB">
      <w:pPr>
        <w:pStyle w:val="BodyText"/>
        <w:jc w:val="both"/>
        <w:rPr>
          <w:rFonts w:ascii="Arial Narrow" w:hAnsi="Arial Narrow"/>
        </w:rPr>
      </w:pPr>
    </w:p>
    <w:p w14:paraId="01C1DC3D" w14:textId="4ED3AEE9" w:rsidR="004E168B" w:rsidRPr="007F5E15" w:rsidRDefault="004E168B" w:rsidP="00BE445B">
      <w:pPr>
        <w:pStyle w:val="Heading1"/>
        <w:numPr>
          <w:ilvl w:val="0"/>
          <w:numId w:val="0"/>
        </w:numPr>
        <w:rPr>
          <w:rFonts w:ascii="Arial Narrow" w:hAnsi="Arial Narrow"/>
        </w:rPr>
      </w:pPr>
      <w:bookmarkStart w:id="6" w:name="_Toc219715223"/>
      <w:bookmarkStart w:id="7" w:name="_Toc220414418"/>
      <w:r w:rsidRPr="007F5E15">
        <w:rPr>
          <w:rFonts w:ascii="Arial Narrow" w:hAnsi="Arial Narrow"/>
        </w:rPr>
        <w:t>1. Context and background</w:t>
      </w:r>
      <w:bookmarkEnd w:id="6"/>
      <w:bookmarkEnd w:id="7"/>
      <w:r w:rsidRPr="007F5E15">
        <w:rPr>
          <w:rFonts w:ascii="Arial Narrow" w:hAnsi="Arial Narrow"/>
        </w:rPr>
        <w:t xml:space="preserve"> </w:t>
      </w:r>
    </w:p>
    <w:p w14:paraId="036E33DD" w14:textId="4A597B2D" w:rsidR="00B5044F" w:rsidRPr="007F5E15" w:rsidRDefault="00B5044F" w:rsidP="00CB3D66">
      <w:pPr>
        <w:pStyle w:val="Heading1"/>
        <w:numPr>
          <w:ilvl w:val="0"/>
          <w:numId w:val="0"/>
        </w:numPr>
        <w:ind w:left="432"/>
        <w:rPr>
          <w:rFonts w:ascii="Arial Narrow" w:hAnsi="Arial Narrow"/>
          <w:sz w:val="32"/>
          <w:szCs w:val="32"/>
        </w:rPr>
      </w:pPr>
      <w:bookmarkStart w:id="8" w:name="_Toc220414419"/>
      <w:r w:rsidRPr="007F5E15">
        <w:rPr>
          <w:rFonts w:ascii="Arial Narrow" w:hAnsi="Arial Narrow"/>
          <w:sz w:val="32"/>
          <w:szCs w:val="32"/>
        </w:rPr>
        <w:t xml:space="preserve">1.1 Gender </w:t>
      </w:r>
      <w:r w:rsidR="00F00BAE" w:rsidRPr="007F5E15">
        <w:rPr>
          <w:rFonts w:ascii="Arial Narrow" w:hAnsi="Arial Narrow"/>
          <w:sz w:val="32"/>
          <w:szCs w:val="32"/>
        </w:rPr>
        <w:t>e</w:t>
      </w:r>
      <w:r w:rsidRPr="007F5E15">
        <w:rPr>
          <w:rFonts w:ascii="Arial Narrow" w:hAnsi="Arial Narrow"/>
          <w:sz w:val="32"/>
          <w:szCs w:val="32"/>
        </w:rPr>
        <w:t xml:space="preserve">quality in Montenegro </w:t>
      </w:r>
      <w:r w:rsidR="00F00BAE" w:rsidRPr="007F5E15">
        <w:rPr>
          <w:rFonts w:ascii="Arial Narrow" w:hAnsi="Arial Narrow"/>
          <w:sz w:val="32"/>
          <w:szCs w:val="32"/>
        </w:rPr>
        <w:t>-</w:t>
      </w:r>
      <w:r w:rsidRPr="007F5E15">
        <w:rPr>
          <w:rFonts w:ascii="Arial Narrow" w:hAnsi="Arial Narrow"/>
          <w:sz w:val="32"/>
          <w:szCs w:val="32"/>
        </w:rPr>
        <w:t xml:space="preserve"> </w:t>
      </w:r>
      <w:r w:rsidR="00F00BAE" w:rsidRPr="007F5E15">
        <w:rPr>
          <w:rFonts w:ascii="Arial Narrow" w:hAnsi="Arial Narrow"/>
          <w:sz w:val="32"/>
          <w:szCs w:val="32"/>
        </w:rPr>
        <w:t>overview, key challenges and policy responses</w:t>
      </w:r>
      <w:bookmarkEnd w:id="8"/>
    </w:p>
    <w:p w14:paraId="35C847AE" w14:textId="77777777" w:rsidR="00B5044F" w:rsidRPr="00B5044F" w:rsidRDefault="00B5044F" w:rsidP="00B5044F">
      <w:pPr>
        <w:pStyle w:val="BodyText"/>
        <w:jc w:val="both"/>
        <w:rPr>
          <w:rFonts w:ascii="Arial Narrow" w:hAnsi="Arial Narrow"/>
        </w:rPr>
      </w:pPr>
      <w:r w:rsidRPr="00B5044F">
        <w:rPr>
          <w:rFonts w:ascii="Arial Narrow" w:hAnsi="Arial Narrow"/>
        </w:rPr>
        <w:t xml:space="preserve">Montenegro has established a formal legal, policy and institutional framework for gender equality, broadly aligned with international and European standards. The country is a party to key international instruments, including the Convention on the Elimination of All Forms of Discrimination against Women (CEDAW), and has committed to the achievement of Sustainable Development Goal 5 on gender equality. Within the context of the European Union accession process, gender equality is </w:t>
      </w:r>
      <w:proofErr w:type="spellStart"/>
      <w:r w:rsidRPr="00B5044F">
        <w:rPr>
          <w:rFonts w:ascii="Arial Narrow" w:hAnsi="Arial Narrow"/>
        </w:rPr>
        <w:t>recognised</w:t>
      </w:r>
      <w:proofErr w:type="spellEnd"/>
      <w:r w:rsidRPr="00B5044F">
        <w:rPr>
          <w:rFonts w:ascii="Arial Narrow" w:hAnsi="Arial Narrow"/>
        </w:rPr>
        <w:t xml:space="preserve"> as a horizontal principle, relevant across multiple negotiation chapters and public policy areas.</w:t>
      </w:r>
    </w:p>
    <w:p w14:paraId="5F729FFF" w14:textId="77777777" w:rsidR="00B5044F" w:rsidRPr="00B5044F" w:rsidRDefault="00B5044F" w:rsidP="00B5044F">
      <w:pPr>
        <w:pStyle w:val="BodyText"/>
        <w:jc w:val="both"/>
        <w:rPr>
          <w:rFonts w:ascii="Arial Narrow" w:hAnsi="Arial Narrow"/>
        </w:rPr>
      </w:pPr>
      <w:r w:rsidRPr="00B5044F">
        <w:rPr>
          <w:rFonts w:ascii="Arial Narrow" w:hAnsi="Arial Narrow"/>
        </w:rPr>
        <w:t>At the national level, Montenegro has adopted gender equality legislation, strategic documents and institutional mechanisms aimed at promoting equal opportunities for women and men. These include the Law on Gender Equality, national gender equality strategies and action plans, and designated institutional responsibilities within public administration. In recent years, efforts have also been made to improve the availability of gender-disaggregated data and to strengthen coordination among institutions responsible for gender equality policies.</w:t>
      </w:r>
    </w:p>
    <w:p w14:paraId="4B70E5E8" w14:textId="77777777" w:rsidR="00B5044F" w:rsidRPr="00B5044F" w:rsidRDefault="00B5044F" w:rsidP="00B5044F">
      <w:pPr>
        <w:pStyle w:val="BodyText"/>
        <w:jc w:val="both"/>
        <w:rPr>
          <w:rFonts w:ascii="Arial Narrow" w:hAnsi="Arial Narrow"/>
        </w:rPr>
      </w:pPr>
      <w:r w:rsidRPr="00B5044F">
        <w:rPr>
          <w:rFonts w:ascii="Arial Narrow" w:hAnsi="Arial Narrow"/>
        </w:rPr>
        <w:t xml:space="preserve">Despite this formal progress, multiple assessments and reports, including EU progress reports and national analytical studies, continue to point to persistent gender inequalities and implementation gaps. Key challenges include the underrepresentation of women in decision-making positions, gender disparities in the </w:t>
      </w:r>
      <w:proofErr w:type="spellStart"/>
      <w:r w:rsidRPr="00B5044F">
        <w:rPr>
          <w:rFonts w:ascii="Arial Narrow" w:hAnsi="Arial Narrow"/>
        </w:rPr>
        <w:t>labour</w:t>
      </w:r>
      <w:proofErr w:type="spellEnd"/>
      <w:r w:rsidRPr="00B5044F">
        <w:rPr>
          <w:rFonts w:ascii="Arial Narrow" w:hAnsi="Arial Narrow"/>
        </w:rPr>
        <w:t xml:space="preserve"> market and economic participation, the unequal distribution of unpaid care and domestic work, and gender-based violence. In addition, gender perspectives are not yet systematically integrated into the design, implementation and monitoring of public policies across sectors.</w:t>
      </w:r>
    </w:p>
    <w:p w14:paraId="4530E12E" w14:textId="77777777" w:rsidR="00B5044F" w:rsidRPr="00B5044F" w:rsidRDefault="00B5044F" w:rsidP="00B5044F">
      <w:pPr>
        <w:pStyle w:val="BodyText"/>
        <w:jc w:val="both"/>
        <w:rPr>
          <w:rFonts w:ascii="Arial Narrow" w:hAnsi="Arial Narrow"/>
        </w:rPr>
      </w:pPr>
      <w:r w:rsidRPr="00B5044F">
        <w:rPr>
          <w:rFonts w:ascii="Arial Narrow" w:hAnsi="Arial Narrow"/>
        </w:rPr>
        <w:lastRenderedPageBreak/>
        <w:t xml:space="preserve">A recurring structural challenge relates to the limited institutional capacity for gender mainstreaming within line institutions. While gender equality is often </w:t>
      </w:r>
      <w:proofErr w:type="spellStart"/>
      <w:r w:rsidRPr="00B5044F">
        <w:rPr>
          <w:rFonts w:ascii="Arial Narrow" w:hAnsi="Arial Narrow"/>
        </w:rPr>
        <w:t>recognised</w:t>
      </w:r>
      <w:proofErr w:type="spellEnd"/>
      <w:r w:rsidRPr="00B5044F">
        <w:rPr>
          <w:rFonts w:ascii="Arial Narrow" w:hAnsi="Arial Narrow"/>
        </w:rPr>
        <w:t xml:space="preserve"> at a declarative level, its practical integration into policy development, regulatory processes and strategic planning remains uneven. High staff turnover within public administration, competing policy priorities, and fluctuating political commitment further constrain the consistent application of gender mainstreaming principles.</w:t>
      </w:r>
    </w:p>
    <w:p w14:paraId="7F3B6AC3" w14:textId="7F836C7E" w:rsidR="00B5044F" w:rsidRPr="00B5044F" w:rsidRDefault="00B5044F" w:rsidP="00B5044F">
      <w:pPr>
        <w:pStyle w:val="BodyText"/>
        <w:jc w:val="both"/>
        <w:rPr>
          <w:rFonts w:ascii="Arial Narrow" w:hAnsi="Arial Narrow"/>
        </w:rPr>
      </w:pPr>
      <w:r w:rsidRPr="00B5044F">
        <w:rPr>
          <w:rFonts w:ascii="Arial Narrow" w:hAnsi="Arial Narrow"/>
        </w:rPr>
        <w:t xml:space="preserve">In response to these challenges, national policy responses have increasingly </w:t>
      </w:r>
      <w:proofErr w:type="spellStart"/>
      <w:r w:rsidRPr="00B5044F">
        <w:rPr>
          <w:rFonts w:ascii="Arial Narrow" w:hAnsi="Arial Narrow"/>
        </w:rPr>
        <w:t>emphasised</w:t>
      </w:r>
      <w:proofErr w:type="spellEnd"/>
      <w:r w:rsidRPr="00B5044F">
        <w:rPr>
          <w:rFonts w:ascii="Arial Narrow" w:hAnsi="Arial Narrow"/>
        </w:rPr>
        <w:t xml:space="preserve"> the need to move beyond normative alignment towards more effective implementation. This includes strengthening institutional capacities, improving regulatory impact assessment processes from a gender perspective, enhancing the quality and use of </w:t>
      </w:r>
      <w:r w:rsidR="00020E70" w:rsidRPr="00020E70">
        <w:rPr>
          <w:rFonts w:ascii="Arial Narrow" w:hAnsi="Arial Narrow"/>
        </w:rPr>
        <w:t>sex</w:t>
      </w:r>
      <w:r w:rsidRPr="00020E70">
        <w:rPr>
          <w:rFonts w:ascii="Arial Narrow" w:hAnsi="Arial Narrow"/>
        </w:rPr>
        <w:t>-disaggregated data</w:t>
      </w:r>
      <w:r w:rsidRPr="00B5044F">
        <w:rPr>
          <w:rFonts w:ascii="Arial Narrow" w:hAnsi="Arial Narrow"/>
        </w:rPr>
        <w:t>, and fostering stronger coordination between central and line institutions.</w:t>
      </w:r>
      <w:r w:rsidR="00020E70" w:rsidRPr="00020E70">
        <w:t xml:space="preserve"> </w:t>
      </w:r>
      <w:r w:rsidR="00020E70" w:rsidRPr="00020E70">
        <w:rPr>
          <w:rFonts w:ascii="Arial Narrow" w:hAnsi="Arial Narrow"/>
        </w:rPr>
        <w:t>In the context of Montenegro’s EU accession process, gender equality and non-discrimination are horizontal obligations relevant to multiple negotiation chapters, particularly those related to fundamental rights and public administration reform. EU financial and technical assistance has therefore played a catalytic role in strengthening institutional capacities for gender mainstreaming and supporting alignment with EU standards, creating both political and procedural incentives for reform.</w:t>
      </w:r>
    </w:p>
    <w:p w14:paraId="3E662C87" w14:textId="68C880C5" w:rsidR="004E168B" w:rsidRPr="00F209FB" w:rsidRDefault="00B5044F" w:rsidP="00F209FB">
      <w:pPr>
        <w:pStyle w:val="BodyText"/>
        <w:jc w:val="both"/>
        <w:rPr>
          <w:rFonts w:ascii="Arial Narrow" w:hAnsi="Arial Narrow"/>
        </w:rPr>
      </w:pPr>
      <w:r w:rsidRPr="00B5044F">
        <w:rPr>
          <w:rFonts w:ascii="Arial Narrow" w:hAnsi="Arial Narrow"/>
        </w:rPr>
        <w:t xml:space="preserve">This policy and institutional landscape </w:t>
      </w:r>
      <w:r w:rsidR="00F83AA4" w:rsidRPr="00B5044F">
        <w:rPr>
          <w:rFonts w:ascii="Arial Narrow" w:hAnsi="Arial Narrow"/>
        </w:rPr>
        <w:t>provide</w:t>
      </w:r>
      <w:r w:rsidRPr="00B5044F">
        <w:rPr>
          <w:rFonts w:ascii="Arial Narrow" w:hAnsi="Arial Narrow"/>
        </w:rPr>
        <w:t xml:space="preserve"> the broader context in which the </w:t>
      </w:r>
      <w:r w:rsidRPr="00B5044F">
        <w:rPr>
          <w:rFonts w:ascii="Arial Narrow" w:hAnsi="Arial Narrow"/>
          <w:i/>
          <w:iCs/>
        </w:rPr>
        <w:t>United in Gender Equality</w:t>
      </w:r>
      <w:r w:rsidRPr="00B5044F">
        <w:rPr>
          <w:rFonts w:ascii="Arial Narrow" w:hAnsi="Arial Narrow"/>
        </w:rPr>
        <w:t xml:space="preserve"> project was designed and implemented, with a specific focus on addressing systemic capacity gaps and supporting the development of a more gender-responsive normative and policy framework.</w:t>
      </w:r>
    </w:p>
    <w:p w14:paraId="6635E022" w14:textId="74FD4E06" w:rsidR="00B5044F" w:rsidRPr="007F5E15" w:rsidRDefault="00B5044F" w:rsidP="009D2CF1">
      <w:pPr>
        <w:pStyle w:val="Heading1"/>
        <w:numPr>
          <w:ilvl w:val="0"/>
          <w:numId w:val="0"/>
        </w:numPr>
        <w:ind w:left="432"/>
        <w:rPr>
          <w:rFonts w:ascii="Arial Narrow" w:hAnsi="Arial Narrow"/>
          <w:sz w:val="32"/>
          <w:szCs w:val="32"/>
        </w:rPr>
      </w:pPr>
      <w:bookmarkStart w:id="9" w:name="_Toc220414420"/>
      <w:r w:rsidRPr="007F5E15">
        <w:rPr>
          <w:rFonts w:ascii="Arial Narrow" w:hAnsi="Arial Narrow"/>
          <w:sz w:val="32"/>
          <w:szCs w:val="32"/>
        </w:rPr>
        <w:t xml:space="preserve">1.2 The Project </w:t>
      </w:r>
      <w:r w:rsidRPr="007F5E15">
        <w:rPr>
          <w:rFonts w:ascii="Arial Narrow" w:hAnsi="Arial Narrow"/>
          <w:i/>
          <w:iCs/>
          <w:sz w:val="32"/>
          <w:szCs w:val="32"/>
        </w:rPr>
        <w:t>United in Gender Equality</w:t>
      </w:r>
      <w:r w:rsidRPr="007F5E15">
        <w:rPr>
          <w:rFonts w:ascii="Arial Narrow" w:hAnsi="Arial Narrow"/>
          <w:sz w:val="32"/>
          <w:szCs w:val="32"/>
        </w:rPr>
        <w:t xml:space="preserve"> </w:t>
      </w:r>
      <w:r w:rsidR="00F00BAE" w:rsidRPr="007F5E15">
        <w:rPr>
          <w:rFonts w:ascii="Arial Narrow" w:hAnsi="Arial Narrow"/>
          <w:sz w:val="32"/>
          <w:szCs w:val="32"/>
        </w:rPr>
        <w:t>-</w:t>
      </w:r>
      <w:r w:rsidRPr="007F5E15">
        <w:rPr>
          <w:rFonts w:ascii="Arial Narrow" w:hAnsi="Arial Narrow"/>
          <w:sz w:val="32"/>
          <w:szCs w:val="32"/>
        </w:rPr>
        <w:t xml:space="preserve"> </w:t>
      </w:r>
      <w:r w:rsidR="00F00BAE" w:rsidRPr="007F5E15">
        <w:rPr>
          <w:rFonts w:ascii="Arial Narrow" w:hAnsi="Arial Narrow"/>
          <w:sz w:val="32"/>
          <w:szCs w:val="32"/>
        </w:rPr>
        <w:t>overview and theory of change</w:t>
      </w:r>
      <w:bookmarkEnd w:id="9"/>
    </w:p>
    <w:p w14:paraId="1A1F19F7" w14:textId="77777777" w:rsidR="00853216" w:rsidRPr="00853216" w:rsidRDefault="00853216" w:rsidP="00853216">
      <w:pPr>
        <w:pStyle w:val="BodyText"/>
        <w:spacing w:line="259" w:lineRule="auto"/>
        <w:jc w:val="both"/>
        <w:rPr>
          <w:rFonts w:ascii="Arial Narrow" w:hAnsi="Arial Narrow"/>
        </w:rPr>
      </w:pPr>
      <w:r w:rsidRPr="00853216">
        <w:rPr>
          <w:rFonts w:ascii="Arial Narrow" w:hAnsi="Arial Narrow"/>
        </w:rPr>
        <w:t xml:space="preserve">The </w:t>
      </w:r>
      <w:r w:rsidRPr="00853216">
        <w:rPr>
          <w:rFonts w:ascii="Arial Narrow" w:hAnsi="Arial Narrow"/>
          <w:i/>
          <w:iCs/>
        </w:rPr>
        <w:t>United in Gender Equality</w:t>
      </w:r>
      <w:r w:rsidRPr="00853216">
        <w:rPr>
          <w:rFonts w:ascii="Arial Narrow" w:hAnsi="Arial Narrow"/>
        </w:rPr>
        <w:t xml:space="preserve"> project was designed to address persistent gaps between Montenegro’s formal commitments to gender equality and the practical integration of gender perspectives into public policies, legislation and institutional practices. The project responds to identified challenges related to limited analytical foundations for gender mainstreaming, uneven institutional capacities, fragmented application of gender equality principles in policy development, and weaknesses in the normative and procedural framework supporting gender equality mechanisms.</w:t>
      </w:r>
    </w:p>
    <w:p w14:paraId="3633E3BC" w14:textId="77777777" w:rsidR="00853216" w:rsidRPr="00853216" w:rsidRDefault="00853216" w:rsidP="00853216">
      <w:pPr>
        <w:pStyle w:val="BodyText"/>
        <w:spacing w:line="259" w:lineRule="auto"/>
        <w:jc w:val="both"/>
        <w:rPr>
          <w:rFonts w:ascii="Arial Narrow" w:hAnsi="Arial Narrow"/>
        </w:rPr>
      </w:pPr>
      <w:r w:rsidRPr="00853216">
        <w:rPr>
          <w:rFonts w:ascii="Arial Narrow" w:hAnsi="Arial Narrow"/>
        </w:rPr>
        <w:t xml:space="preserve">The </w:t>
      </w:r>
      <w:r w:rsidRPr="00853216">
        <w:rPr>
          <w:rFonts w:ascii="Arial Narrow" w:hAnsi="Arial Narrow"/>
          <w:b/>
          <w:bCs/>
        </w:rPr>
        <w:t>Overall Objective</w:t>
      </w:r>
      <w:r w:rsidRPr="00853216">
        <w:rPr>
          <w:rFonts w:ascii="Arial Narrow" w:hAnsi="Arial Narrow"/>
        </w:rPr>
        <w:t xml:space="preserve"> of the project is to contribute to a gender-equal Montenegro, where women and men, girls and boys, in all their diversity enjoy equal opportunities. The </w:t>
      </w:r>
      <w:r w:rsidRPr="00853216">
        <w:rPr>
          <w:rFonts w:ascii="Arial Narrow" w:hAnsi="Arial Narrow"/>
          <w:b/>
          <w:bCs/>
        </w:rPr>
        <w:t>Specific Objective</w:t>
      </w:r>
      <w:r w:rsidRPr="00853216">
        <w:rPr>
          <w:rFonts w:ascii="Arial Narrow" w:hAnsi="Arial Narrow"/>
        </w:rPr>
        <w:t xml:space="preserve"> is to advance systemic gender equality by strengthening institutional capacities, embedding gender perspectives across policies and governance systems, and reinforcing the legal framework for sustainable gender mainstreaming.</w:t>
      </w:r>
    </w:p>
    <w:p w14:paraId="7FB47650" w14:textId="77777777" w:rsidR="00853216" w:rsidRPr="00853216" w:rsidRDefault="00853216" w:rsidP="00853216">
      <w:pPr>
        <w:pStyle w:val="BodyText"/>
        <w:spacing w:line="259" w:lineRule="auto"/>
        <w:jc w:val="both"/>
        <w:rPr>
          <w:rFonts w:ascii="Arial Narrow" w:hAnsi="Arial Narrow"/>
        </w:rPr>
      </w:pPr>
      <w:r w:rsidRPr="00853216">
        <w:rPr>
          <w:rFonts w:ascii="Arial Narrow" w:hAnsi="Arial Narrow"/>
        </w:rPr>
        <w:t xml:space="preserve">The project’s </w:t>
      </w:r>
      <w:r w:rsidRPr="00853216">
        <w:rPr>
          <w:rFonts w:ascii="Arial Narrow" w:hAnsi="Arial Narrow"/>
          <w:b/>
          <w:bCs/>
        </w:rPr>
        <w:t>Theory of Change</w:t>
      </w:r>
      <w:r w:rsidRPr="00853216">
        <w:rPr>
          <w:rFonts w:ascii="Arial Narrow" w:hAnsi="Arial Narrow"/>
        </w:rPr>
        <w:t xml:space="preserve">, as defined in the Description of Action, </w:t>
      </w:r>
      <w:proofErr w:type="gramStart"/>
      <w:r w:rsidRPr="00853216">
        <w:rPr>
          <w:rFonts w:ascii="Arial Narrow" w:hAnsi="Arial Narrow"/>
        </w:rPr>
        <w:t>is based on the assumption</w:t>
      </w:r>
      <w:proofErr w:type="gramEnd"/>
      <w:r w:rsidRPr="00853216">
        <w:rPr>
          <w:rFonts w:ascii="Arial Narrow" w:hAnsi="Arial Narrow"/>
        </w:rPr>
        <w:t xml:space="preserve"> that effective gender mainstreaming in public administration requires </w:t>
      </w:r>
      <w:r w:rsidRPr="00853216">
        <w:rPr>
          <w:rFonts w:ascii="Arial Narrow" w:hAnsi="Arial Narrow"/>
          <w:b/>
          <w:bCs/>
        </w:rPr>
        <w:t>an analytical and evidence-based approach,</w:t>
      </w:r>
      <w:r w:rsidRPr="00853216">
        <w:rPr>
          <w:rFonts w:ascii="Arial Narrow" w:hAnsi="Arial Narrow"/>
        </w:rPr>
        <w:t xml:space="preserve"> grounded in a comprehensive understanding of existing institutional capacities, practices and regulatory frameworks. It assumes that current limitations in gender mainstreaming stem not only from gaps in knowledge, but also from insufficient analytical inputs, limited tailored capacity development, and an underdeveloped normative and procedural framework for gender equality.</w:t>
      </w:r>
    </w:p>
    <w:p w14:paraId="492BE528" w14:textId="77777777" w:rsidR="00853216" w:rsidRPr="00853216" w:rsidRDefault="00853216" w:rsidP="00853216">
      <w:pPr>
        <w:pStyle w:val="BodyText"/>
        <w:spacing w:line="259" w:lineRule="auto"/>
        <w:jc w:val="both"/>
        <w:rPr>
          <w:rFonts w:ascii="Arial Narrow" w:hAnsi="Arial Narrow"/>
        </w:rPr>
      </w:pPr>
      <w:r w:rsidRPr="00853216">
        <w:rPr>
          <w:rFonts w:ascii="Arial Narrow" w:hAnsi="Arial Narrow"/>
        </w:rPr>
        <w:t xml:space="preserve">The key preconditions and assumptions underlying the project include: the availability and use of analytical evidence on gender equality; institutional openness to applying gender perspectives in policy and strategy development; sustained engagement of key institutions responsible for policy coordination and gender </w:t>
      </w:r>
      <w:r w:rsidRPr="00853216">
        <w:rPr>
          <w:rFonts w:ascii="Arial Narrow" w:hAnsi="Arial Narrow"/>
        </w:rPr>
        <w:lastRenderedPageBreak/>
        <w:t>equality; and a stable institutional environment enabling capacity development and normative reform processes.</w:t>
      </w:r>
    </w:p>
    <w:p w14:paraId="34030061" w14:textId="77777777" w:rsidR="00853216" w:rsidRPr="00853216" w:rsidRDefault="00853216" w:rsidP="00853216">
      <w:pPr>
        <w:pStyle w:val="BodyText"/>
        <w:spacing w:line="259" w:lineRule="auto"/>
        <w:jc w:val="both"/>
        <w:rPr>
          <w:rFonts w:ascii="Arial Narrow" w:hAnsi="Arial Narrow"/>
        </w:rPr>
      </w:pPr>
      <w:r w:rsidRPr="00853216">
        <w:rPr>
          <w:rFonts w:ascii="Arial Narrow" w:hAnsi="Arial Narrow"/>
        </w:rPr>
        <w:t xml:space="preserve">If these assumptions hold, and </w:t>
      </w:r>
      <w:r w:rsidRPr="00853216">
        <w:rPr>
          <w:rFonts w:ascii="Arial Narrow" w:hAnsi="Arial Narrow"/>
          <w:b/>
          <w:bCs/>
        </w:rPr>
        <w:t>if</w:t>
      </w:r>
      <w:r w:rsidRPr="00853216">
        <w:rPr>
          <w:rFonts w:ascii="Arial Narrow" w:hAnsi="Arial Narrow"/>
        </w:rPr>
        <w:t xml:space="preserve"> analytical assessments and research are conducted to identify gaps in knowledge, perceptions, attitudes and work practices related to gender equality, </w:t>
      </w:r>
      <w:r w:rsidRPr="00853216">
        <w:rPr>
          <w:rFonts w:ascii="Arial Narrow" w:hAnsi="Arial Narrow"/>
          <w:b/>
          <w:bCs/>
        </w:rPr>
        <w:t>and if</w:t>
      </w:r>
      <w:r w:rsidRPr="00853216">
        <w:rPr>
          <w:rFonts w:ascii="Arial Narrow" w:hAnsi="Arial Narrow"/>
        </w:rPr>
        <w:t xml:space="preserve"> these findings inform targeted capacity development, technical assistance and policy guidance, </w:t>
      </w:r>
      <w:r w:rsidRPr="00853216">
        <w:rPr>
          <w:rFonts w:ascii="Arial Narrow" w:hAnsi="Arial Narrow"/>
          <w:b/>
          <w:bCs/>
        </w:rPr>
        <w:t>then</w:t>
      </w:r>
      <w:r w:rsidRPr="00853216">
        <w:rPr>
          <w:rFonts w:ascii="Arial Narrow" w:hAnsi="Arial Narrow"/>
        </w:rPr>
        <w:t xml:space="preserve"> institutions will be better equipped to apply gender mainstreaming in their daily work. Combined with support </w:t>
      </w:r>
      <w:proofErr w:type="gramStart"/>
      <w:r w:rsidRPr="00853216">
        <w:rPr>
          <w:rFonts w:ascii="Arial Narrow" w:hAnsi="Arial Narrow"/>
        </w:rPr>
        <w:t>to</w:t>
      </w:r>
      <w:proofErr w:type="gramEnd"/>
      <w:r w:rsidRPr="00853216">
        <w:rPr>
          <w:rFonts w:ascii="Arial Narrow" w:hAnsi="Arial Narrow"/>
        </w:rPr>
        <w:t xml:space="preserve"> the development and strengthening of the normative framework and gender equality mechanisms, these interventions are expected to lead to strengthened institutional capacities for gender mainstreaming within public administration.</w:t>
      </w:r>
    </w:p>
    <w:p w14:paraId="723262B3" w14:textId="283DAFE4" w:rsidR="00853216" w:rsidRPr="00853216" w:rsidRDefault="00853216" w:rsidP="00853216">
      <w:pPr>
        <w:pStyle w:val="BodyText"/>
        <w:spacing w:line="259" w:lineRule="auto"/>
        <w:jc w:val="both"/>
        <w:rPr>
          <w:rFonts w:ascii="Arial Narrow" w:hAnsi="Arial Narrow"/>
        </w:rPr>
      </w:pPr>
      <w:r w:rsidRPr="00853216">
        <w:rPr>
          <w:rFonts w:ascii="Arial Narrow" w:hAnsi="Arial Narrow"/>
        </w:rPr>
        <w:t xml:space="preserve">To </w:t>
      </w:r>
      <w:proofErr w:type="spellStart"/>
      <w:r w:rsidRPr="00853216">
        <w:rPr>
          <w:rFonts w:ascii="Arial Narrow" w:hAnsi="Arial Narrow"/>
        </w:rPr>
        <w:t>operationalise</w:t>
      </w:r>
      <w:proofErr w:type="spellEnd"/>
      <w:r w:rsidRPr="00853216">
        <w:rPr>
          <w:rFonts w:ascii="Arial Narrow" w:hAnsi="Arial Narrow"/>
        </w:rPr>
        <w:t xml:space="preserve"> this Theory of Change, the project was </w:t>
      </w:r>
      <w:r w:rsidR="00000D30">
        <w:rPr>
          <w:rFonts w:ascii="Arial Narrow" w:hAnsi="Arial Narrow"/>
        </w:rPr>
        <w:t xml:space="preserve">initially </w:t>
      </w:r>
      <w:r w:rsidRPr="00853216">
        <w:rPr>
          <w:rFonts w:ascii="Arial Narrow" w:hAnsi="Arial Narrow"/>
        </w:rPr>
        <w:t>structured around three complementary results:</w:t>
      </w:r>
    </w:p>
    <w:p w14:paraId="1A0C29A1" w14:textId="77777777" w:rsidR="00000D30" w:rsidRDefault="00804940" w:rsidP="00DA0255">
      <w:pPr>
        <w:pStyle w:val="BodyText"/>
        <w:numPr>
          <w:ilvl w:val="0"/>
          <w:numId w:val="1"/>
        </w:numPr>
        <w:jc w:val="both"/>
        <w:rPr>
          <w:rFonts w:ascii="Arial Narrow" w:hAnsi="Arial Narrow"/>
        </w:rPr>
      </w:pPr>
      <w:r w:rsidRPr="00804940">
        <w:rPr>
          <w:rFonts w:ascii="Arial Narrow" w:hAnsi="Arial Narrow"/>
          <w:b/>
          <w:bCs/>
        </w:rPr>
        <w:t>Result 1:</w:t>
      </w:r>
      <w:r w:rsidRPr="00804940">
        <w:rPr>
          <w:rFonts w:ascii="Arial Narrow" w:hAnsi="Arial Narrow"/>
        </w:rPr>
        <w:t xml:space="preserve"> Increased knowledge on gender equality and integration of gender dimensions into daily work practices and policy </w:t>
      </w:r>
      <w:proofErr w:type="gramStart"/>
      <w:r w:rsidRPr="00804940">
        <w:rPr>
          <w:rFonts w:ascii="Arial Narrow" w:hAnsi="Arial Narrow"/>
        </w:rPr>
        <w:t>development;</w:t>
      </w:r>
      <w:proofErr w:type="gramEnd"/>
    </w:p>
    <w:p w14:paraId="62C6DBF8" w14:textId="72D21031" w:rsidR="00804940" w:rsidRPr="00000D30" w:rsidRDefault="00804940" w:rsidP="00DA0255">
      <w:pPr>
        <w:pStyle w:val="BodyText"/>
        <w:numPr>
          <w:ilvl w:val="0"/>
          <w:numId w:val="1"/>
        </w:numPr>
        <w:jc w:val="both"/>
        <w:rPr>
          <w:rFonts w:ascii="Arial Narrow" w:hAnsi="Arial Narrow"/>
        </w:rPr>
      </w:pPr>
      <w:r w:rsidRPr="00000D30">
        <w:rPr>
          <w:rFonts w:ascii="Arial Narrow" w:hAnsi="Arial Narrow"/>
          <w:b/>
          <w:bCs/>
        </w:rPr>
        <w:t>Result 2:</w:t>
      </w:r>
      <w:r w:rsidRPr="00000D30">
        <w:rPr>
          <w:rFonts w:ascii="Arial Narrow" w:hAnsi="Arial Narrow"/>
        </w:rPr>
        <w:t xml:space="preserve"> </w:t>
      </w:r>
      <w:r w:rsidR="00000D30" w:rsidRPr="00000D30">
        <w:rPr>
          <w:rFonts w:ascii="Arial Narrow" w:hAnsi="Arial Narrow"/>
        </w:rPr>
        <w:t xml:space="preserve">Gender mainstreaming </w:t>
      </w:r>
      <w:proofErr w:type="spellStart"/>
      <w:r w:rsidR="00000D30" w:rsidRPr="00000D30">
        <w:rPr>
          <w:rFonts w:ascii="Arial Narrow" w:hAnsi="Arial Narrow"/>
        </w:rPr>
        <w:t>realised</w:t>
      </w:r>
      <w:proofErr w:type="spellEnd"/>
      <w:r w:rsidR="00000D30" w:rsidRPr="00000D30">
        <w:rPr>
          <w:rFonts w:ascii="Arial Narrow" w:hAnsi="Arial Narrow"/>
        </w:rPr>
        <w:t xml:space="preserve"> across strategic priorities of the Government (which later was rephrased as </w:t>
      </w:r>
      <w:r w:rsidRPr="00000D30">
        <w:rPr>
          <w:rFonts w:ascii="Arial Narrow" w:hAnsi="Arial Narrow"/>
        </w:rPr>
        <w:t>Strengthened capacities of line institutions to better develop the normative framework</w:t>
      </w:r>
      <w:r w:rsidR="00000D30" w:rsidRPr="00000D30">
        <w:rPr>
          <w:rFonts w:ascii="Arial Narrow" w:hAnsi="Arial Narrow"/>
        </w:rPr>
        <w:t>)</w:t>
      </w:r>
      <w:r w:rsidR="00280F3B">
        <w:rPr>
          <w:rStyle w:val="FootnoteReference"/>
          <w:rFonts w:ascii="Arial Narrow" w:hAnsi="Arial Narrow"/>
        </w:rPr>
        <w:footnoteReference w:id="1"/>
      </w:r>
      <w:r w:rsidRPr="00000D30">
        <w:rPr>
          <w:rFonts w:ascii="Arial Narrow" w:hAnsi="Arial Narrow"/>
        </w:rPr>
        <w:t>;</w:t>
      </w:r>
    </w:p>
    <w:p w14:paraId="4033BF4E" w14:textId="4FF0E237" w:rsidR="00000D30" w:rsidRPr="00D91499" w:rsidRDefault="00804940" w:rsidP="00DA0255">
      <w:pPr>
        <w:pStyle w:val="BodyText"/>
        <w:numPr>
          <w:ilvl w:val="0"/>
          <w:numId w:val="1"/>
        </w:numPr>
        <w:jc w:val="both"/>
        <w:rPr>
          <w:rFonts w:ascii="Arial Narrow" w:hAnsi="Arial Narrow"/>
        </w:rPr>
      </w:pPr>
      <w:r w:rsidRPr="00804940">
        <w:rPr>
          <w:rFonts w:ascii="Arial Narrow" w:hAnsi="Arial Narrow"/>
          <w:b/>
          <w:bCs/>
        </w:rPr>
        <w:t>Result 3:</w:t>
      </w:r>
      <w:r w:rsidRPr="00804940">
        <w:rPr>
          <w:rFonts w:ascii="Arial Narrow" w:hAnsi="Arial Narrow"/>
        </w:rPr>
        <w:t xml:space="preserve"> Strengthened normative framework for gender machinery and gender mainstreaming.</w:t>
      </w:r>
    </w:p>
    <w:p w14:paraId="523DFCA6" w14:textId="77777777" w:rsidR="00D91499" w:rsidRPr="00D91499" w:rsidRDefault="00D91499" w:rsidP="00D91499">
      <w:pPr>
        <w:pStyle w:val="BodyText"/>
        <w:spacing w:line="259" w:lineRule="auto"/>
        <w:jc w:val="both"/>
        <w:rPr>
          <w:rFonts w:ascii="Arial Narrow" w:hAnsi="Arial Narrow"/>
        </w:rPr>
      </w:pPr>
      <w:r w:rsidRPr="00D91499">
        <w:rPr>
          <w:rFonts w:ascii="Arial Narrow" w:hAnsi="Arial Narrow"/>
        </w:rPr>
        <w:t>These results were designed to jointly contribute to enhanced institutional capacities for gender mainstreaming across strategic frameworks, state programmes and development plans, thereby supporting the achievement of the project’s Specific Objective. Over the longer term, strengthened institutional capacities and improved normative conditions were expected to contribute to systemic progress towards gender equality in Montenegro.</w:t>
      </w:r>
    </w:p>
    <w:p w14:paraId="2F1248C4" w14:textId="77777777" w:rsidR="00D91499" w:rsidRPr="00D91499" w:rsidRDefault="00D91499" w:rsidP="00D91499">
      <w:pPr>
        <w:pStyle w:val="BodyText"/>
        <w:spacing w:line="259" w:lineRule="auto"/>
        <w:jc w:val="both"/>
        <w:rPr>
          <w:rFonts w:ascii="Arial Narrow" w:hAnsi="Arial Narrow"/>
        </w:rPr>
      </w:pPr>
      <w:r w:rsidRPr="00D91499">
        <w:rPr>
          <w:rFonts w:ascii="Arial Narrow" w:hAnsi="Arial Narrow"/>
        </w:rPr>
        <w:t xml:space="preserve">The project translated this Theory of Change into three interrelated clusters of activities: analytical and research activities </w:t>
      </w:r>
      <w:r w:rsidRPr="00825DB2">
        <w:rPr>
          <w:rFonts w:ascii="Arial Narrow" w:hAnsi="Arial Narrow"/>
        </w:rPr>
        <w:t>to generate evidence and guidance for gender mainstreaming;</w:t>
      </w:r>
      <w:r w:rsidRPr="00D91499">
        <w:rPr>
          <w:rFonts w:ascii="Arial Narrow" w:hAnsi="Arial Narrow"/>
        </w:rPr>
        <w:t xml:space="preserve"> intensive capacity development, technical assistance and on-the-job coaching to support the application of gender perspectives in policies and strategies; and support to the development of policies, laws and procedures aimed at strengthening gender equality mechanisms and the normative framework.</w:t>
      </w:r>
    </w:p>
    <w:p w14:paraId="58FF6F82" w14:textId="3382A9CD" w:rsidR="00853216" w:rsidRPr="00853216" w:rsidRDefault="00D91499" w:rsidP="00280F3B">
      <w:pPr>
        <w:pStyle w:val="BodyText"/>
        <w:spacing w:line="259" w:lineRule="auto"/>
        <w:jc w:val="both"/>
        <w:rPr>
          <w:rFonts w:ascii="Arial Narrow" w:hAnsi="Arial Narrow"/>
        </w:rPr>
      </w:pPr>
      <w:r w:rsidRPr="00D91499">
        <w:rPr>
          <w:rFonts w:ascii="Arial Narrow" w:hAnsi="Arial Narrow"/>
        </w:rPr>
        <w:t xml:space="preserve">During </w:t>
      </w:r>
      <w:proofErr w:type="gramStart"/>
      <w:r w:rsidRPr="00D91499">
        <w:rPr>
          <w:rFonts w:ascii="Arial Narrow" w:hAnsi="Arial Narrow"/>
        </w:rPr>
        <w:t>implementation, and</w:t>
      </w:r>
      <w:proofErr w:type="gramEnd"/>
      <w:r w:rsidRPr="00D91499">
        <w:rPr>
          <w:rFonts w:ascii="Arial Narrow" w:hAnsi="Arial Narrow"/>
        </w:rPr>
        <w:t xml:space="preserve"> following recommendations provided through the Results-Oriented Monitoring (ROM) process conducted in the later phase of the project, </w:t>
      </w:r>
      <w:proofErr w:type="gramStart"/>
      <w:r w:rsidRPr="00D91499">
        <w:rPr>
          <w:rFonts w:ascii="Arial Narrow" w:hAnsi="Arial Narrow"/>
        </w:rPr>
        <w:t>Result</w:t>
      </w:r>
      <w:proofErr w:type="gramEnd"/>
      <w:r w:rsidRPr="00D91499">
        <w:rPr>
          <w:rFonts w:ascii="Arial Narrow" w:hAnsi="Arial Narrow"/>
        </w:rPr>
        <w:t xml:space="preserve"> 2 was rephrased as </w:t>
      </w:r>
      <w:r w:rsidRPr="00D91499">
        <w:rPr>
          <w:rFonts w:ascii="Arial Narrow" w:hAnsi="Arial Narrow"/>
          <w:i/>
          <w:iCs/>
        </w:rPr>
        <w:t>Strengthened capacities of line institutions to better develop the normative framework</w:t>
      </w:r>
      <w:r w:rsidRPr="00D91499">
        <w:rPr>
          <w:rFonts w:ascii="Arial Narrow" w:hAnsi="Arial Narrow"/>
        </w:rPr>
        <w:t xml:space="preserve">. This adjustment aimed to better reflect the level of change achievable within the project’s timeframe and scope, and to strengthen alignment between the result statement, its indicators and the technical assistance nature of the intervention. </w:t>
      </w:r>
    </w:p>
    <w:p w14:paraId="719706ED" w14:textId="6D57F86B" w:rsidR="00235849" w:rsidRPr="007F5E15" w:rsidRDefault="00235849" w:rsidP="00235849">
      <w:pPr>
        <w:pStyle w:val="Heading1"/>
        <w:numPr>
          <w:ilvl w:val="0"/>
          <w:numId w:val="0"/>
        </w:numPr>
        <w:ind w:left="432"/>
        <w:rPr>
          <w:rFonts w:ascii="Arial Narrow" w:hAnsi="Arial Narrow"/>
          <w:sz w:val="32"/>
          <w:szCs w:val="32"/>
        </w:rPr>
      </w:pPr>
      <w:bookmarkStart w:id="10" w:name="_Toc220414421"/>
      <w:r w:rsidRPr="007F5E15">
        <w:rPr>
          <w:rFonts w:ascii="Arial Narrow" w:hAnsi="Arial Narrow"/>
          <w:sz w:val="32"/>
          <w:szCs w:val="32"/>
        </w:rPr>
        <w:lastRenderedPageBreak/>
        <w:t xml:space="preserve">1.3 Implementation </w:t>
      </w:r>
      <w:r w:rsidR="00915C53" w:rsidRPr="007F5E15">
        <w:rPr>
          <w:rFonts w:ascii="Arial Narrow" w:hAnsi="Arial Narrow"/>
          <w:sz w:val="32"/>
          <w:szCs w:val="32"/>
        </w:rPr>
        <w:t>a</w:t>
      </w:r>
      <w:r w:rsidRPr="007F5E15">
        <w:rPr>
          <w:rFonts w:ascii="Arial Narrow" w:hAnsi="Arial Narrow"/>
          <w:sz w:val="32"/>
          <w:szCs w:val="32"/>
        </w:rPr>
        <w:t>rrangements</w:t>
      </w:r>
      <w:bookmarkEnd w:id="10"/>
    </w:p>
    <w:p w14:paraId="49F1B78B" w14:textId="58968B80" w:rsidR="00235849" w:rsidRPr="00235849" w:rsidRDefault="00235849" w:rsidP="00235849">
      <w:pPr>
        <w:pStyle w:val="BodyText"/>
        <w:spacing w:line="259" w:lineRule="auto"/>
        <w:jc w:val="both"/>
        <w:rPr>
          <w:rFonts w:ascii="Arial Narrow" w:hAnsi="Arial Narrow"/>
        </w:rPr>
      </w:pPr>
      <w:r w:rsidRPr="00235849">
        <w:rPr>
          <w:rFonts w:ascii="Arial Narrow" w:hAnsi="Arial Narrow"/>
        </w:rPr>
        <w:t xml:space="preserve">The </w:t>
      </w:r>
      <w:r w:rsidRPr="00235849">
        <w:rPr>
          <w:rFonts w:ascii="Arial Narrow" w:hAnsi="Arial Narrow"/>
          <w:i/>
          <w:iCs/>
        </w:rPr>
        <w:t>United in Gender Equality</w:t>
      </w:r>
      <w:r w:rsidRPr="00235849">
        <w:rPr>
          <w:rFonts w:ascii="Arial Narrow" w:hAnsi="Arial Narrow"/>
        </w:rPr>
        <w:t xml:space="preserve"> project was implemented by the United Nations Development Programme (UNDP) in Montenegro,</w:t>
      </w:r>
      <w:r w:rsidR="004114A3">
        <w:rPr>
          <w:rFonts w:ascii="Arial Narrow" w:hAnsi="Arial Narrow"/>
        </w:rPr>
        <w:t xml:space="preserve"> </w:t>
      </w:r>
      <w:r w:rsidR="004114A3" w:rsidRPr="004114A3">
        <w:rPr>
          <w:rFonts w:ascii="Arial Narrow" w:hAnsi="Arial Narrow"/>
        </w:rPr>
        <w:t>under the Direct Implementation Modality (DIM),</w:t>
      </w:r>
      <w:r w:rsidRPr="00235849">
        <w:rPr>
          <w:rFonts w:ascii="Arial Narrow" w:hAnsi="Arial Narrow"/>
        </w:rPr>
        <w:t xml:space="preserve"> with financial support from the European Union. UNDP was responsible for the overall management and coordination of the project, including financial administration, procurement, technical oversight and reporting, in line with UNDP rules and procedures.</w:t>
      </w:r>
    </w:p>
    <w:p w14:paraId="3B5B4DCA" w14:textId="6093ADA4" w:rsidR="004114A3" w:rsidRPr="00235849" w:rsidRDefault="00235849" w:rsidP="00235849">
      <w:pPr>
        <w:pStyle w:val="BodyText"/>
        <w:spacing w:line="259" w:lineRule="auto"/>
        <w:jc w:val="both"/>
        <w:rPr>
          <w:rFonts w:ascii="Arial Narrow" w:hAnsi="Arial Narrow"/>
        </w:rPr>
      </w:pPr>
      <w:r w:rsidRPr="00235849">
        <w:rPr>
          <w:rFonts w:ascii="Arial Narrow" w:hAnsi="Arial Narrow"/>
        </w:rPr>
        <w:t xml:space="preserve">The project was implemented in close cooperation with national institutions responsible for gender equality and public policy development. </w:t>
      </w:r>
      <w:r w:rsidRPr="00825DB2">
        <w:rPr>
          <w:rFonts w:ascii="Arial Narrow" w:hAnsi="Arial Narrow"/>
        </w:rPr>
        <w:t>Key partners included the Ministry of Human and Minority Rights – Department for Gender Equality, the Prime Minister’s Office, the Parliament of Montenegro, and relevant line ministries and public administration bodie</w:t>
      </w:r>
      <w:r w:rsidRPr="002A7707">
        <w:rPr>
          <w:rFonts w:ascii="Arial Narrow" w:hAnsi="Arial Narrow"/>
        </w:rPr>
        <w:t>s.</w:t>
      </w:r>
      <w:r w:rsidRPr="00235849">
        <w:rPr>
          <w:rFonts w:ascii="Arial Narrow" w:hAnsi="Arial Narrow"/>
        </w:rPr>
        <w:t xml:space="preserve"> These institutions were engaged throughout the project cycle, particularly in activities related to normative and policy development, capacity building and data generation.</w:t>
      </w:r>
      <w:r w:rsidR="004114A3">
        <w:rPr>
          <w:rFonts w:ascii="Arial Narrow" w:hAnsi="Arial Narrow"/>
        </w:rPr>
        <w:t xml:space="preserve"> </w:t>
      </w:r>
      <w:r w:rsidR="004114A3" w:rsidRPr="004114A3">
        <w:rPr>
          <w:rFonts w:ascii="Arial Narrow" w:hAnsi="Arial Narrow"/>
        </w:rPr>
        <w:t xml:space="preserve">Strategic oversight and policy-level decision-making were ensured through a Project Steering Committee, </w:t>
      </w:r>
      <w:r w:rsidR="004114A3">
        <w:rPr>
          <w:rFonts w:ascii="Arial Narrow" w:hAnsi="Arial Narrow"/>
        </w:rPr>
        <w:t xml:space="preserve">with the mandate to </w:t>
      </w:r>
      <w:r w:rsidR="004114A3" w:rsidRPr="004114A3">
        <w:rPr>
          <w:rFonts w:ascii="Arial Narrow" w:hAnsi="Arial Narrow"/>
        </w:rPr>
        <w:t>review project progress, approve annual work plans and key decisions, and provide strategic guidance throughout implementation.</w:t>
      </w:r>
    </w:p>
    <w:p w14:paraId="04F3388D" w14:textId="004F4E33" w:rsidR="00235849" w:rsidRPr="00235849" w:rsidRDefault="00235849" w:rsidP="00235849">
      <w:pPr>
        <w:pStyle w:val="BodyText"/>
        <w:spacing w:line="259" w:lineRule="auto"/>
        <w:jc w:val="both"/>
        <w:rPr>
          <w:rFonts w:ascii="Arial Narrow" w:hAnsi="Arial Narrow"/>
        </w:rPr>
      </w:pPr>
      <w:r w:rsidRPr="00235849">
        <w:rPr>
          <w:rFonts w:ascii="Arial Narrow" w:hAnsi="Arial Narrow"/>
        </w:rPr>
        <w:t xml:space="preserve">Project implementation relied on a collaborative and participatory approach. Line institutions played an active role in identifying priorities for gender mainstreaming, contributing to the development and review of laws, strategies and policy documents, and participating in capacity development activities. Cooperation with MONSTAT was central to activities related to strengthening </w:t>
      </w:r>
      <w:r w:rsidR="002A7707" w:rsidRPr="00F83AA4">
        <w:rPr>
          <w:rFonts w:ascii="Arial Narrow" w:hAnsi="Arial Narrow"/>
        </w:rPr>
        <w:t>sex</w:t>
      </w:r>
      <w:r w:rsidRPr="00F83AA4">
        <w:rPr>
          <w:rFonts w:ascii="Arial Narrow" w:hAnsi="Arial Narrow"/>
        </w:rPr>
        <w:t>-disaggregated data</w:t>
      </w:r>
      <w:r w:rsidRPr="00235849">
        <w:rPr>
          <w:rFonts w:ascii="Arial Narrow" w:hAnsi="Arial Narrow"/>
        </w:rPr>
        <w:t xml:space="preserve"> and analytical foundations for evidence-based policymaking.</w:t>
      </w:r>
    </w:p>
    <w:p w14:paraId="38CB0E98" w14:textId="77777777" w:rsidR="00235849" w:rsidRPr="00235849" w:rsidRDefault="00235849" w:rsidP="00235849">
      <w:pPr>
        <w:pStyle w:val="BodyText"/>
        <w:spacing w:line="259" w:lineRule="auto"/>
        <w:jc w:val="both"/>
        <w:rPr>
          <w:rFonts w:ascii="Arial Narrow" w:hAnsi="Arial Narrow"/>
        </w:rPr>
      </w:pPr>
      <w:r w:rsidRPr="00235849">
        <w:rPr>
          <w:rFonts w:ascii="Arial Narrow" w:hAnsi="Arial Narrow"/>
        </w:rPr>
        <w:t xml:space="preserve">The project also engaged a range of national experts and practitioners to provide technical </w:t>
      </w:r>
      <w:proofErr w:type="gramStart"/>
      <w:r w:rsidRPr="00235849">
        <w:rPr>
          <w:rFonts w:ascii="Arial Narrow" w:hAnsi="Arial Narrow"/>
        </w:rPr>
        <w:t>inputs</w:t>
      </w:r>
      <w:proofErr w:type="gramEnd"/>
      <w:r w:rsidRPr="00235849">
        <w:rPr>
          <w:rFonts w:ascii="Arial Narrow" w:hAnsi="Arial Narrow"/>
        </w:rPr>
        <w:t xml:space="preserve">, deliver </w:t>
      </w:r>
      <w:proofErr w:type="gramStart"/>
      <w:r w:rsidRPr="00235849">
        <w:rPr>
          <w:rFonts w:ascii="Arial Narrow" w:hAnsi="Arial Narrow"/>
        </w:rPr>
        <w:t>trainings</w:t>
      </w:r>
      <w:proofErr w:type="gramEnd"/>
      <w:r w:rsidRPr="00235849">
        <w:rPr>
          <w:rFonts w:ascii="Arial Narrow" w:hAnsi="Arial Narrow"/>
        </w:rPr>
        <w:t xml:space="preserve"> and support analytical work. This approach aimed to strengthen national ownership, ensure contextual relevance and contribute to the sustainability of results beyond the project duration.</w:t>
      </w:r>
    </w:p>
    <w:p w14:paraId="60FBB51C" w14:textId="77777777" w:rsidR="00235849" w:rsidRPr="00235849" w:rsidRDefault="00235849" w:rsidP="00235849">
      <w:pPr>
        <w:pStyle w:val="BodyText"/>
        <w:spacing w:line="259" w:lineRule="auto"/>
        <w:jc w:val="both"/>
        <w:rPr>
          <w:rFonts w:ascii="Arial Narrow" w:hAnsi="Arial Narrow"/>
        </w:rPr>
      </w:pPr>
      <w:r w:rsidRPr="00235849">
        <w:rPr>
          <w:rFonts w:ascii="Arial Narrow" w:hAnsi="Arial Narrow"/>
        </w:rPr>
        <w:t>These implementation arrangements provided the institutional and operational framework within which the project activities were carried out and form the basis for the assessment of project implementation and adaptive management presented in later sections of this report.</w:t>
      </w:r>
    </w:p>
    <w:p w14:paraId="672D581D" w14:textId="77777777" w:rsidR="00235849" w:rsidRPr="007F5E15" w:rsidRDefault="00235849" w:rsidP="00632776">
      <w:pPr>
        <w:pStyle w:val="BodyText"/>
        <w:jc w:val="both"/>
        <w:rPr>
          <w:rFonts w:ascii="Arial Narrow" w:hAnsi="Arial Narrow"/>
        </w:rPr>
      </w:pPr>
    </w:p>
    <w:p w14:paraId="113C5830" w14:textId="77777777" w:rsidR="00043CDC" w:rsidRPr="007F5E15" w:rsidRDefault="00632776" w:rsidP="00043CDC">
      <w:pPr>
        <w:pStyle w:val="Heading1"/>
        <w:numPr>
          <w:ilvl w:val="0"/>
          <w:numId w:val="0"/>
        </w:numPr>
        <w:ind w:left="432" w:hanging="432"/>
        <w:rPr>
          <w:rFonts w:ascii="Arial Narrow" w:hAnsi="Arial Narrow"/>
        </w:rPr>
      </w:pPr>
      <w:bookmarkStart w:id="11" w:name="_Toc219715224"/>
      <w:bookmarkStart w:id="12" w:name="_Toc220414422"/>
      <w:r w:rsidRPr="007F5E15">
        <w:rPr>
          <w:rFonts w:ascii="Arial Narrow" w:hAnsi="Arial Narrow"/>
        </w:rPr>
        <w:t xml:space="preserve">2. Evaluation </w:t>
      </w:r>
      <w:r w:rsidR="00F00BAE" w:rsidRPr="007F5E15">
        <w:rPr>
          <w:rFonts w:ascii="Arial Narrow" w:hAnsi="Arial Narrow"/>
        </w:rPr>
        <w:t>purpose, scope and objectives</w:t>
      </w:r>
      <w:bookmarkEnd w:id="11"/>
      <w:bookmarkEnd w:id="12"/>
    </w:p>
    <w:p w14:paraId="720A5D22" w14:textId="109029C6" w:rsidR="009D2CF1" w:rsidRPr="007F5E15" w:rsidRDefault="00043CDC" w:rsidP="00043CDC">
      <w:pPr>
        <w:pStyle w:val="Heading1"/>
        <w:numPr>
          <w:ilvl w:val="0"/>
          <w:numId w:val="0"/>
        </w:numPr>
        <w:pBdr>
          <w:bottom w:val="single" w:sz="4" w:space="0" w:color="595959" w:themeColor="text1" w:themeTint="A6"/>
        </w:pBdr>
        <w:ind w:left="426"/>
        <w:rPr>
          <w:rFonts w:ascii="Arial Narrow" w:hAnsi="Arial Narrow"/>
        </w:rPr>
      </w:pPr>
      <w:bookmarkStart w:id="13" w:name="_Toc220414423"/>
      <w:r w:rsidRPr="007F5E15">
        <w:rPr>
          <w:rFonts w:ascii="Arial Narrow" w:hAnsi="Arial Narrow"/>
          <w:sz w:val="32"/>
          <w:szCs w:val="32"/>
        </w:rPr>
        <w:t>2.1 Purpose of the Final evaluation</w:t>
      </w:r>
      <w:bookmarkEnd w:id="13"/>
    </w:p>
    <w:p w14:paraId="0BB9AAED" w14:textId="77777777" w:rsidR="003B2EFC" w:rsidRDefault="003B2EFC" w:rsidP="003B2EFC">
      <w:pPr>
        <w:spacing w:before="100" w:beforeAutospacing="1" w:after="100" w:afterAutospacing="1"/>
        <w:jc w:val="both"/>
        <w:rPr>
          <w:rFonts w:ascii="Arial Narrow" w:hAnsi="Arial Narrow"/>
        </w:rPr>
      </w:pPr>
      <w:r w:rsidRPr="003B2EFC">
        <w:rPr>
          <w:rFonts w:ascii="Arial Narrow" w:hAnsi="Arial Narrow"/>
        </w:rPr>
        <w:t xml:space="preserve">The purpose of this final evaluation is to provide an independent, evidence-based assessment of the </w:t>
      </w:r>
      <w:r w:rsidRPr="003B2EFC">
        <w:rPr>
          <w:rFonts w:ascii="Arial Narrow" w:hAnsi="Arial Narrow"/>
          <w:i/>
          <w:iCs/>
        </w:rPr>
        <w:t>United in Gender Equality</w:t>
      </w:r>
      <w:r w:rsidRPr="003B2EFC">
        <w:rPr>
          <w:rFonts w:ascii="Arial Narrow" w:hAnsi="Arial Narrow"/>
        </w:rPr>
        <w:t xml:space="preserve"> project, with a focus on its performance, results and contribution to advancing gender equality in Montenegro. The evaluation examines the extent to which the project has achieved its intended objectives and results, and assesses its relevance, coherence, effectiveness, efficiency and sustainability, as well as its prospects for longer-term impact.</w:t>
      </w:r>
    </w:p>
    <w:p w14:paraId="5F42BF0A" w14:textId="77777777" w:rsidR="003B2EFC" w:rsidRDefault="003B2EFC" w:rsidP="003B2EFC">
      <w:pPr>
        <w:spacing w:before="100" w:beforeAutospacing="1" w:after="100" w:afterAutospacing="1"/>
        <w:jc w:val="both"/>
        <w:rPr>
          <w:rFonts w:ascii="Arial Narrow" w:hAnsi="Arial Narrow"/>
        </w:rPr>
      </w:pPr>
      <w:r w:rsidRPr="003B2EFC">
        <w:rPr>
          <w:rFonts w:ascii="Arial Narrow" w:hAnsi="Arial Narrow"/>
        </w:rPr>
        <w:t xml:space="preserve">The evaluation is intended to support accountability towards the European Union, UNDP and national partner institutions, while also serving as a learning-oriented exercise to inform future programming and policy </w:t>
      </w:r>
      <w:r w:rsidRPr="003B2EFC">
        <w:rPr>
          <w:rFonts w:ascii="Arial Narrow" w:hAnsi="Arial Narrow"/>
        </w:rPr>
        <w:lastRenderedPageBreak/>
        <w:t xml:space="preserve">interventions in the areas of gender equality, gender mainstreaming and gender-responsive governance. It aims to provide a balanced assessment of both achievements and limitations, </w:t>
      </w:r>
      <w:proofErr w:type="gramStart"/>
      <w:r w:rsidRPr="003B2EFC">
        <w:rPr>
          <w:rFonts w:ascii="Arial Narrow" w:hAnsi="Arial Narrow"/>
        </w:rPr>
        <w:t>taking into account</w:t>
      </w:r>
      <w:proofErr w:type="gramEnd"/>
      <w:r w:rsidRPr="003B2EFC">
        <w:rPr>
          <w:rFonts w:ascii="Arial Narrow" w:hAnsi="Arial Narrow"/>
        </w:rPr>
        <w:t xml:space="preserve"> the broader institutional, political and socio-cultural context in which the project was implemented.</w:t>
      </w:r>
    </w:p>
    <w:p w14:paraId="168A6EAA" w14:textId="41D9E569" w:rsidR="003B2EFC" w:rsidRPr="003B2EFC" w:rsidRDefault="003B2EFC" w:rsidP="003B2EFC">
      <w:pPr>
        <w:spacing w:before="100" w:beforeAutospacing="1" w:after="100" w:afterAutospacing="1"/>
        <w:jc w:val="both"/>
        <w:rPr>
          <w:rFonts w:ascii="Arial Narrow" w:hAnsi="Arial Narrow"/>
        </w:rPr>
      </w:pPr>
      <w:r w:rsidRPr="003B2EFC">
        <w:rPr>
          <w:rFonts w:ascii="Arial Narrow" w:hAnsi="Arial Narrow"/>
        </w:rPr>
        <w:t xml:space="preserve">In particular, the evaluation seeks to generate practical and forward-looking insights into the appropriateness and effectiveness of the project’s overall approach, including the extent to which its combination of analytical work, capacity development and normative support constituted a realistic and meaningful pathway for advancing gender equality in the given national context. The evaluation also examines which elements of the intervention proved most relevant and effective, which faced limitations, and what lessons can be drawn to inform future gender equality programming, </w:t>
      </w:r>
      <w:proofErr w:type="spellStart"/>
      <w:r w:rsidRPr="003B2EFC">
        <w:rPr>
          <w:rFonts w:ascii="Arial Narrow" w:hAnsi="Arial Narrow"/>
        </w:rPr>
        <w:t>recognising</w:t>
      </w:r>
      <w:proofErr w:type="spellEnd"/>
      <w:r w:rsidRPr="003B2EFC">
        <w:rPr>
          <w:rFonts w:ascii="Arial Narrow" w:hAnsi="Arial Narrow"/>
        </w:rPr>
        <w:t xml:space="preserve"> that gender equality is a deeply rooted societal and institutional challenge that requires sustained, long-term engagement beyond the lifecycle of a single project.</w:t>
      </w:r>
    </w:p>
    <w:p w14:paraId="7526A2A8" w14:textId="0546ABEC" w:rsidR="00F00BAE" w:rsidRPr="007F5E15" w:rsidRDefault="00043CDC" w:rsidP="00043CDC">
      <w:pPr>
        <w:pStyle w:val="Heading1"/>
        <w:numPr>
          <w:ilvl w:val="0"/>
          <w:numId w:val="0"/>
        </w:numPr>
        <w:ind w:left="426"/>
        <w:rPr>
          <w:rFonts w:ascii="Arial Narrow" w:hAnsi="Arial Narrow"/>
          <w:sz w:val="32"/>
          <w:szCs w:val="32"/>
        </w:rPr>
      </w:pPr>
      <w:bookmarkStart w:id="14" w:name="_Toc220414424"/>
      <w:r w:rsidRPr="007F5E15">
        <w:rPr>
          <w:rFonts w:ascii="Arial Narrow" w:hAnsi="Arial Narrow"/>
          <w:sz w:val="32"/>
          <w:szCs w:val="32"/>
        </w:rPr>
        <w:t>2.2 Scope and specific objectives of the evaluation</w:t>
      </w:r>
      <w:bookmarkEnd w:id="14"/>
    </w:p>
    <w:p w14:paraId="71AA0693" w14:textId="77777777" w:rsidR="007F5E15" w:rsidRPr="007F5E15" w:rsidRDefault="007F5E15" w:rsidP="007F5E15">
      <w:pPr>
        <w:spacing w:before="100" w:beforeAutospacing="1" w:after="100" w:afterAutospacing="1"/>
        <w:rPr>
          <w:rFonts w:ascii="Arial Narrow" w:hAnsi="Arial Narrow" w:cs="Arial"/>
        </w:rPr>
      </w:pPr>
      <w:r w:rsidRPr="007F5E15">
        <w:rPr>
          <w:rFonts w:ascii="Arial Narrow" w:hAnsi="Arial Narrow" w:cs="Arial"/>
        </w:rPr>
        <w:t>The evaluation covers the entire implementation period of the project, from January 2024 to January 2026, and encompasses all components, activities and expected results as defined in the updated logical framework. The scope of the evaluation includes an assessment of project strategy, progress towards results, implementation arrangements and adaptive management, as well as the sustainability of project outcomes.</w:t>
      </w:r>
    </w:p>
    <w:p w14:paraId="22CB3CCD" w14:textId="77777777" w:rsidR="007F5E15" w:rsidRPr="007F5E15" w:rsidRDefault="007F5E15" w:rsidP="007F5E15">
      <w:pPr>
        <w:spacing w:before="100" w:beforeAutospacing="1" w:after="100" w:afterAutospacing="1"/>
        <w:rPr>
          <w:rFonts w:ascii="Arial Narrow" w:hAnsi="Arial Narrow" w:cs="Arial"/>
        </w:rPr>
      </w:pPr>
      <w:r w:rsidRPr="007F5E15">
        <w:rPr>
          <w:rFonts w:ascii="Arial Narrow" w:hAnsi="Arial Narrow" w:cs="Arial"/>
        </w:rPr>
        <w:t>Within this scope, the specific objectives of the evaluation are to:</w:t>
      </w:r>
    </w:p>
    <w:p w14:paraId="69E840A3" w14:textId="77777777" w:rsidR="007F5E15" w:rsidRPr="007F5E15" w:rsidRDefault="007F5E15" w:rsidP="00DA0255">
      <w:pPr>
        <w:numPr>
          <w:ilvl w:val="0"/>
          <w:numId w:val="3"/>
        </w:numPr>
        <w:spacing w:before="100" w:beforeAutospacing="1" w:after="100" w:afterAutospacing="1"/>
        <w:rPr>
          <w:rFonts w:ascii="Arial Narrow" w:hAnsi="Arial Narrow" w:cs="Arial"/>
        </w:rPr>
      </w:pPr>
      <w:r w:rsidRPr="007F5E15">
        <w:rPr>
          <w:rFonts w:ascii="Arial Narrow" w:hAnsi="Arial Narrow" w:cs="Arial"/>
        </w:rPr>
        <w:t xml:space="preserve">assess the relevance and coherence of the project design in relation to national gender equality priorities, EU accession requirements and international </w:t>
      </w:r>
      <w:proofErr w:type="gramStart"/>
      <w:r w:rsidRPr="007F5E15">
        <w:rPr>
          <w:rFonts w:ascii="Arial Narrow" w:hAnsi="Arial Narrow" w:cs="Arial"/>
        </w:rPr>
        <w:t>commitments;</w:t>
      </w:r>
      <w:proofErr w:type="gramEnd"/>
    </w:p>
    <w:p w14:paraId="7F5338DA" w14:textId="77777777" w:rsidR="007E522C" w:rsidRPr="00B91555" w:rsidRDefault="007E522C" w:rsidP="00DA0255">
      <w:pPr>
        <w:numPr>
          <w:ilvl w:val="0"/>
          <w:numId w:val="3"/>
        </w:numPr>
        <w:spacing w:before="100" w:beforeAutospacing="1" w:after="100" w:afterAutospacing="1"/>
        <w:rPr>
          <w:rFonts w:ascii="Arial Narrow" w:hAnsi="Arial Narrow" w:cs="Arial"/>
        </w:rPr>
      </w:pPr>
      <w:r w:rsidRPr="00B91555">
        <w:rPr>
          <w:rFonts w:ascii="Arial Narrow" w:hAnsi="Arial Narrow" w:cs="Arial"/>
        </w:rPr>
        <w:t xml:space="preserve">evaluate the effectiveness of the project in achieving its expected results, as defined in the updated logical </w:t>
      </w:r>
      <w:proofErr w:type="gramStart"/>
      <w:r w:rsidRPr="00B91555">
        <w:rPr>
          <w:rFonts w:ascii="Arial Narrow" w:hAnsi="Arial Narrow" w:cs="Arial"/>
        </w:rPr>
        <w:t>framework;</w:t>
      </w:r>
      <w:proofErr w:type="gramEnd"/>
    </w:p>
    <w:p w14:paraId="63ABDCFB" w14:textId="6540BB02" w:rsidR="007F5E15" w:rsidRPr="007F5E15" w:rsidRDefault="007F5E15" w:rsidP="00DA0255">
      <w:pPr>
        <w:numPr>
          <w:ilvl w:val="0"/>
          <w:numId w:val="3"/>
        </w:numPr>
        <w:spacing w:before="100" w:beforeAutospacing="1" w:after="100" w:afterAutospacing="1"/>
        <w:rPr>
          <w:rFonts w:ascii="Arial Narrow" w:hAnsi="Arial Narrow" w:cs="Arial"/>
        </w:rPr>
      </w:pPr>
      <w:r w:rsidRPr="007F5E15">
        <w:rPr>
          <w:rFonts w:ascii="Arial Narrow" w:hAnsi="Arial Narrow" w:cs="Arial"/>
        </w:rPr>
        <w:t xml:space="preserve">examine the efficiency of project implementation, including management arrangements, coordination mechanisms and use of </w:t>
      </w:r>
      <w:proofErr w:type="gramStart"/>
      <w:r w:rsidRPr="007F5E15">
        <w:rPr>
          <w:rFonts w:ascii="Arial Narrow" w:hAnsi="Arial Narrow" w:cs="Arial"/>
        </w:rPr>
        <w:t>resources;</w:t>
      </w:r>
      <w:proofErr w:type="gramEnd"/>
    </w:p>
    <w:p w14:paraId="534982DE" w14:textId="2D63F88A" w:rsidR="007F5E15" w:rsidRPr="00B91555" w:rsidRDefault="007F5E15" w:rsidP="00DA0255">
      <w:pPr>
        <w:numPr>
          <w:ilvl w:val="0"/>
          <w:numId w:val="3"/>
        </w:numPr>
        <w:spacing w:before="100" w:beforeAutospacing="1" w:after="100" w:afterAutospacing="1"/>
        <w:rPr>
          <w:rFonts w:ascii="Arial Narrow" w:hAnsi="Arial Narrow" w:cs="Arial"/>
        </w:rPr>
      </w:pPr>
      <w:r w:rsidRPr="007F5E15">
        <w:rPr>
          <w:rFonts w:ascii="Arial Narrow" w:hAnsi="Arial Narrow" w:cs="Arial"/>
        </w:rPr>
        <w:t xml:space="preserve">assess the sustainability of project results, including institutional, normative and capacity-related </w:t>
      </w:r>
      <w:proofErr w:type="gramStart"/>
      <w:r w:rsidRPr="007F5E15">
        <w:rPr>
          <w:rFonts w:ascii="Arial Narrow" w:hAnsi="Arial Narrow" w:cs="Arial"/>
        </w:rPr>
        <w:t>dimensions;</w:t>
      </w:r>
      <w:proofErr w:type="gramEnd"/>
    </w:p>
    <w:p w14:paraId="6F42897E" w14:textId="08758417" w:rsidR="00FF14EF" w:rsidRPr="007F5E15" w:rsidRDefault="00FF14EF" w:rsidP="00DA0255">
      <w:pPr>
        <w:numPr>
          <w:ilvl w:val="0"/>
          <w:numId w:val="3"/>
        </w:numPr>
        <w:spacing w:before="100" w:beforeAutospacing="1" w:after="100" w:afterAutospacing="1"/>
        <w:rPr>
          <w:rFonts w:ascii="Arial Narrow" w:hAnsi="Arial Narrow" w:cs="Arial"/>
        </w:rPr>
      </w:pPr>
      <w:r w:rsidRPr="00B91555">
        <w:rPr>
          <w:rFonts w:ascii="Arial Narrow" w:hAnsi="Arial Narrow" w:cs="Arial"/>
        </w:rPr>
        <w:t xml:space="preserve">consider early indications and the likelihood of the project’s contribution to longer-term impact in advancing systemic gender </w:t>
      </w:r>
      <w:proofErr w:type="gramStart"/>
      <w:r w:rsidRPr="00B91555">
        <w:rPr>
          <w:rFonts w:ascii="Arial Narrow" w:hAnsi="Arial Narrow" w:cs="Arial"/>
        </w:rPr>
        <w:t>equality;</w:t>
      </w:r>
      <w:proofErr w:type="gramEnd"/>
    </w:p>
    <w:p w14:paraId="462E57E3" w14:textId="77777777" w:rsidR="007F5E15" w:rsidRPr="007F5E15" w:rsidRDefault="007F5E15" w:rsidP="00DA0255">
      <w:pPr>
        <w:numPr>
          <w:ilvl w:val="0"/>
          <w:numId w:val="3"/>
        </w:numPr>
        <w:spacing w:before="100" w:beforeAutospacing="1" w:after="100" w:afterAutospacing="1"/>
        <w:rPr>
          <w:rFonts w:ascii="Arial Narrow" w:hAnsi="Arial Narrow" w:cs="Arial"/>
        </w:rPr>
      </w:pPr>
      <w:r w:rsidRPr="007F5E15">
        <w:rPr>
          <w:rFonts w:ascii="Arial Narrow" w:hAnsi="Arial Narrow" w:cs="Arial"/>
        </w:rPr>
        <w:t>identify lessons learned and good practices that can inform future interventions and support the scaling or replication of successful approaches.</w:t>
      </w:r>
    </w:p>
    <w:p w14:paraId="38581B40" w14:textId="7CD0E173" w:rsidR="00632776" w:rsidRPr="007F5E15" w:rsidRDefault="007E522C" w:rsidP="007E522C">
      <w:pPr>
        <w:pStyle w:val="Heading1"/>
        <w:numPr>
          <w:ilvl w:val="0"/>
          <w:numId w:val="0"/>
        </w:numPr>
        <w:ind w:left="432" w:hanging="6"/>
        <w:rPr>
          <w:rFonts w:ascii="Arial Narrow" w:hAnsi="Arial Narrow"/>
          <w:sz w:val="32"/>
          <w:szCs w:val="32"/>
        </w:rPr>
      </w:pPr>
      <w:bookmarkStart w:id="15" w:name="_Toc220414425"/>
      <w:r w:rsidRPr="007F5E15">
        <w:rPr>
          <w:rFonts w:ascii="Arial Narrow" w:hAnsi="Arial Narrow"/>
          <w:sz w:val="32"/>
          <w:szCs w:val="32"/>
        </w:rPr>
        <w:t xml:space="preserve">2.3 </w:t>
      </w:r>
      <w:r w:rsidR="00D57B06">
        <w:rPr>
          <w:rFonts w:ascii="Arial Narrow" w:hAnsi="Arial Narrow"/>
          <w:sz w:val="32"/>
          <w:szCs w:val="32"/>
        </w:rPr>
        <w:t>Key stakeholders</w:t>
      </w:r>
      <w:bookmarkEnd w:id="15"/>
      <w:r w:rsidR="00D57B06">
        <w:rPr>
          <w:rFonts w:ascii="Arial Narrow" w:hAnsi="Arial Narrow"/>
          <w:sz w:val="32"/>
          <w:szCs w:val="32"/>
        </w:rPr>
        <w:t xml:space="preserve"> </w:t>
      </w:r>
    </w:p>
    <w:p w14:paraId="06E6E4EE" w14:textId="38845EC0" w:rsidR="00D57B06" w:rsidRPr="00D57B06" w:rsidRDefault="00D57B06" w:rsidP="00D57B06">
      <w:pPr>
        <w:spacing w:before="100" w:beforeAutospacing="1" w:after="100" w:afterAutospacing="1"/>
        <w:jc w:val="both"/>
        <w:rPr>
          <w:rFonts w:ascii="Arial Narrow" w:hAnsi="Arial Narrow"/>
        </w:rPr>
      </w:pPr>
      <w:r w:rsidRPr="00B91555">
        <w:rPr>
          <w:rFonts w:ascii="Arial Narrow" w:hAnsi="Arial Narrow"/>
        </w:rPr>
        <w:t>The key stakeholders</w:t>
      </w:r>
      <w:r w:rsidRPr="00D57B06">
        <w:rPr>
          <w:rFonts w:ascii="Arial Narrow" w:hAnsi="Arial Narrow"/>
        </w:rPr>
        <w:t xml:space="preserve"> of the </w:t>
      </w:r>
      <w:r w:rsidRPr="00D57B06">
        <w:rPr>
          <w:rFonts w:ascii="Arial Narrow" w:hAnsi="Arial Narrow"/>
          <w:i/>
          <w:iCs/>
        </w:rPr>
        <w:t>United in Gender Equality</w:t>
      </w:r>
      <w:r w:rsidRPr="00D57B06">
        <w:rPr>
          <w:rFonts w:ascii="Arial Narrow" w:hAnsi="Arial Narrow"/>
        </w:rPr>
        <w:t xml:space="preserve"> project are public institutions at central and sectoral levels responsible for the development, coordination and implementation of public policies, legislation and strategic frameworks in Montenegro. In line with the project’s systemic approach to gender mainstreaming, the Action primarily targeted institutions with a horizontal mandate, as well as key line ministries whose policies have a direct impact on gender equality outcomes.</w:t>
      </w:r>
    </w:p>
    <w:p w14:paraId="65E0F8F9" w14:textId="2C9F5654" w:rsidR="00FF14EF" w:rsidRPr="00B91555" w:rsidRDefault="00D57B06" w:rsidP="00D57B06">
      <w:pPr>
        <w:spacing w:before="100" w:beforeAutospacing="1" w:after="100" w:afterAutospacing="1"/>
        <w:jc w:val="both"/>
        <w:rPr>
          <w:rFonts w:ascii="Arial Narrow" w:hAnsi="Arial Narrow"/>
        </w:rPr>
      </w:pPr>
      <w:r w:rsidRPr="00D57B06">
        <w:rPr>
          <w:rFonts w:ascii="Arial Narrow" w:hAnsi="Arial Narrow"/>
        </w:rPr>
        <w:t xml:space="preserve">At the central level, the main </w:t>
      </w:r>
      <w:r w:rsidRPr="00B91555">
        <w:rPr>
          <w:rFonts w:ascii="Arial Narrow" w:hAnsi="Arial Narrow"/>
        </w:rPr>
        <w:t xml:space="preserve">stakeholder </w:t>
      </w:r>
      <w:r w:rsidRPr="00D57B06">
        <w:rPr>
          <w:rFonts w:ascii="Arial Narrow" w:hAnsi="Arial Narrow"/>
        </w:rPr>
        <w:t xml:space="preserve">institutions included the Prime Minister’s Office, the Secretariat General of the Government, the Ministry of Human and Minority Rights – Department for Gender Equality, </w:t>
      </w:r>
      <w:r w:rsidRPr="00D57B06">
        <w:rPr>
          <w:rFonts w:ascii="Arial Narrow" w:hAnsi="Arial Narrow"/>
        </w:rPr>
        <w:lastRenderedPageBreak/>
        <w:t>the Ministry of European Affairs, and the Statistical Office of Montenegro (MONSTAT). These institutions play a critical role in strategic planning, policy coordination, EU integration processes, data production and oversight of gender equality obligations across government.</w:t>
      </w:r>
      <w:r w:rsidR="009367D8" w:rsidRPr="00B91555">
        <w:rPr>
          <w:rFonts w:ascii="Arial Narrow" w:hAnsi="Arial Narrow"/>
        </w:rPr>
        <w:t xml:space="preserve"> </w:t>
      </w:r>
      <w:r w:rsidRPr="00D57B06">
        <w:rPr>
          <w:rFonts w:ascii="Arial Narrow" w:hAnsi="Arial Narrow"/>
        </w:rPr>
        <w:t xml:space="preserve">At the sectoral level, the project </w:t>
      </w:r>
      <w:r w:rsidRPr="00B91555">
        <w:rPr>
          <w:rFonts w:ascii="Arial Narrow" w:hAnsi="Arial Narrow"/>
        </w:rPr>
        <w:t>encompassed</w:t>
      </w:r>
      <w:r w:rsidRPr="00D57B06">
        <w:rPr>
          <w:rFonts w:ascii="Arial Narrow" w:hAnsi="Arial Narrow"/>
        </w:rPr>
        <w:t xml:space="preserve"> a range of line ministries responsible for key policy areas where gender inequalities are structurally embedded. These included, inter alia, the Ministry of Public Administration (including the Human Resource Management Authority), the Ministry of </w:t>
      </w:r>
      <w:proofErr w:type="spellStart"/>
      <w:r w:rsidRPr="00D57B06">
        <w:rPr>
          <w:rFonts w:ascii="Arial Narrow" w:hAnsi="Arial Narrow"/>
        </w:rPr>
        <w:t>Labour</w:t>
      </w:r>
      <w:proofErr w:type="spellEnd"/>
      <w:r w:rsidRPr="00D57B06">
        <w:rPr>
          <w:rFonts w:ascii="Arial Narrow" w:hAnsi="Arial Narrow"/>
        </w:rPr>
        <w:t>, Employment and Social Dialogue, the Ministry of Social Welfare, Family Care and Demographics, the Ministry of Finance, the Ministry of Economy, and the Ministry of Agriculture, Forestry and Fisheries. Engagement with these institutions focused on strengthening capacities for gender-responsive policymaking, integrating gender perspectives into sectoral laws and strategies, and improving institutional practices related to gender mainstreaming.</w:t>
      </w:r>
      <w:r w:rsidR="009367D8" w:rsidRPr="00B91555">
        <w:rPr>
          <w:rFonts w:ascii="Arial Narrow" w:hAnsi="Arial Narrow"/>
        </w:rPr>
        <w:t xml:space="preserve"> </w:t>
      </w:r>
      <w:r w:rsidR="00FF14EF" w:rsidRPr="00B91555">
        <w:rPr>
          <w:rFonts w:ascii="Arial Narrow" w:hAnsi="Arial Narrow"/>
        </w:rPr>
        <w:t>In addition to executive institutions, representatives of the legislative and judicial branches were also engaged in the project. While engagement with the Parliament of Montenegro focused primarily on capacity development and awareness-raising, cooperation with judicial institutions—particularly the Office of the Supreme State Prosecutor—addressed gender equality in prosecutorial practice and contributed to initial steps towards normative and procedural change in cases related to domestic and gender-based violence.</w:t>
      </w:r>
    </w:p>
    <w:p w14:paraId="543C378C" w14:textId="6BB47EB7" w:rsidR="003911FF" w:rsidRDefault="00D57B06" w:rsidP="003911FF">
      <w:pPr>
        <w:spacing w:before="100" w:beforeAutospacing="1" w:after="100" w:afterAutospacing="1"/>
        <w:jc w:val="both"/>
        <w:rPr>
          <w:rFonts w:ascii="Arial Narrow" w:hAnsi="Arial Narrow"/>
        </w:rPr>
      </w:pPr>
      <w:r w:rsidRPr="00D57B06">
        <w:rPr>
          <w:rFonts w:ascii="Arial Narrow" w:hAnsi="Arial Narrow"/>
        </w:rPr>
        <w:t xml:space="preserve">The direct beneficiaries of the project were civil servants, policy </w:t>
      </w:r>
      <w:r w:rsidRPr="00825DB2">
        <w:rPr>
          <w:rFonts w:ascii="Arial Narrow" w:hAnsi="Arial Narrow"/>
        </w:rPr>
        <w:t>officers, gender focal points, and members of inter-institutional working groups who participated in capacity development activities,</w:t>
      </w:r>
      <w:r w:rsidRPr="00D57B06">
        <w:rPr>
          <w:rFonts w:ascii="Arial Narrow" w:hAnsi="Arial Narrow"/>
        </w:rPr>
        <w:t xml:space="preserve"> Training-of-Trainers programmes, analytical processes, and policy development exercises supported by the Action. Through these interventions, the project aimed to strengthen individual competencies while simultaneously enhancing institutional capacity and ownership.</w:t>
      </w:r>
      <w:r w:rsidR="009367D8" w:rsidRPr="00B91555">
        <w:rPr>
          <w:rFonts w:ascii="Arial Narrow" w:hAnsi="Arial Narrow"/>
        </w:rPr>
        <w:t xml:space="preserve"> </w:t>
      </w:r>
      <w:r w:rsidRPr="00D57B06">
        <w:rPr>
          <w:rFonts w:ascii="Arial Narrow" w:hAnsi="Arial Narrow"/>
        </w:rPr>
        <w:t xml:space="preserve">The indirect beneficiaries of the project are the women and men, girls and boys in Montenegro, who are expected to benefit from more gender-responsive laws, policies, strategies and governance processes over the medium to long term. Civil society </w:t>
      </w:r>
      <w:proofErr w:type="spellStart"/>
      <w:r w:rsidRPr="00D57B06">
        <w:rPr>
          <w:rFonts w:ascii="Arial Narrow" w:hAnsi="Arial Narrow"/>
        </w:rPr>
        <w:t>organisations</w:t>
      </w:r>
      <w:proofErr w:type="spellEnd"/>
      <w:r w:rsidRPr="00D57B06">
        <w:rPr>
          <w:rFonts w:ascii="Arial Narrow" w:hAnsi="Arial Narrow"/>
        </w:rPr>
        <w:t>, academia and international partners also benefit indirectly through improved access to gender-disaggregated data, analytical tools, and a more coherent and predictable institutional framework for gender equality.</w:t>
      </w:r>
    </w:p>
    <w:p w14:paraId="066E134B" w14:textId="77777777" w:rsidR="003911FF" w:rsidRPr="003911FF" w:rsidRDefault="003911FF" w:rsidP="003911FF">
      <w:pPr>
        <w:spacing w:before="100" w:beforeAutospacing="1" w:after="100" w:afterAutospacing="1"/>
        <w:jc w:val="both"/>
        <w:rPr>
          <w:rStyle w:val="Heading1Char"/>
          <w:rFonts w:ascii="Arial Narrow" w:eastAsia="Times New Roman" w:hAnsi="Arial Narrow" w:cs="Times New Roman"/>
          <w:b w:val="0"/>
          <w:bCs w:val="0"/>
          <w:smallCaps w:val="0"/>
          <w:color w:val="auto"/>
          <w:sz w:val="24"/>
          <w:szCs w:val="24"/>
        </w:rPr>
      </w:pPr>
    </w:p>
    <w:p w14:paraId="770381E4" w14:textId="2F4842C2" w:rsidR="00F00BAE" w:rsidRPr="003911FF" w:rsidRDefault="003911FF" w:rsidP="003911FF">
      <w:pPr>
        <w:pStyle w:val="Heading1"/>
        <w:numPr>
          <w:ilvl w:val="0"/>
          <w:numId w:val="0"/>
        </w:numPr>
        <w:rPr>
          <w:rStyle w:val="TitleChar"/>
          <w:rFonts w:ascii="Arial Narrow" w:hAnsi="Arial Narrow"/>
          <w:sz w:val="36"/>
          <w:szCs w:val="36"/>
        </w:rPr>
      </w:pPr>
      <w:bookmarkStart w:id="16" w:name="_Toc219715225"/>
      <w:bookmarkStart w:id="17" w:name="_Toc220414426"/>
      <w:r w:rsidRPr="003911FF">
        <w:rPr>
          <w:rStyle w:val="Heading1Char"/>
          <w:rFonts w:ascii="Arial Narrow" w:hAnsi="Arial Narrow"/>
          <w:b/>
          <w:bCs/>
          <w:smallCaps/>
        </w:rPr>
        <w:t>3. Evaluation criteria and methodology</w:t>
      </w:r>
      <w:bookmarkEnd w:id="16"/>
      <w:bookmarkEnd w:id="17"/>
    </w:p>
    <w:p w14:paraId="419683A5" w14:textId="1C4401E8" w:rsidR="003911FF" w:rsidRPr="00DB4EF7" w:rsidRDefault="003911FF" w:rsidP="00DB4EF7">
      <w:pPr>
        <w:pStyle w:val="Heading1"/>
        <w:numPr>
          <w:ilvl w:val="0"/>
          <w:numId w:val="0"/>
        </w:numPr>
        <w:ind w:left="432"/>
        <w:rPr>
          <w:rFonts w:ascii="Arial Narrow" w:hAnsi="Arial Narrow"/>
          <w:sz w:val="32"/>
          <w:szCs w:val="32"/>
        </w:rPr>
      </w:pPr>
      <w:bookmarkStart w:id="18" w:name="_Toc220414427"/>
      <w:r w:rsidRPr="003911FF">
        <w:rPr>
          <w:rStyle w:val="TitleChar"/>
          <w:rFonts w:ascii="Arial Narrow" w:hAnsi="Arial Narrow"/>
          <w:sz w:val="32"/>
          <w:szCs w:val="32"/>
        </w:rPr>
        <w:t>3.1 Key evaluation criteria</w:t>
      </w:r>
      <w:bookmarkEnd w:id="18"/>
    </w:p>
    <w:p w14:paraId="4458DAF9" w14:textId="19D2D20D" w:rsidR="003B2EFC" w:rsidRPr="003B2EFC" w:rsidRDefault="003B2EFC" w:rsidP="003B2EFC">
      <w:pPr>
        <w:spacing w:before="100" w:beforeAutospacing="1" w:after="100" w:afterAutospacing="1"/>
        <w:jc w:val="both"/>
        <w:rPr>
          <w:rFonts w:ascii="Arial Narrow" w:hAnsi="Arial Narrow" w:cs="Arial"/>
        </w:rPr>
      </w:pPr>
      <w:r w:rsidRPr="003B2EFC">
        <w:rPr>
          <w:rFonts w:ascii="Arial Narrow" w:hAnsi="Arial Narrow" w:cs="Arial"/>
        </w:rPr>
        <w:t xml:space="preserve">The evaluation was conducted in line with internationally </w:t>
      </w:r>
      <w:proofErr w:type="spellStart"/>
      <w:r w:rsidRPr="003B2EFC">
        <w:rPr>
          <w:rFonts w:ascii="Arial Narrow" w:hAnsi="Arial Narrow" w:cs="Arial"/>
        </w:rPr>
        <w:t>recognised</w:t>
      </w:r>
      <w:proofErr w:type="spellEnd"/>
      <w:r w:rsidRPr="003B2EFC">
        <w:rPr>
          <w:rFonts w:ascii="Arial Narrow" w:hAnsi="Arial Narrow" w:cs="Arial"/>
        </w:rPr>
        <w:t xml:space="preserve"> evaluation criteria and standards, as reflected in the Terms of Reference. It applied the core OECD/DAC evaluation criteria of relevance (including coherence), effectiveness, efficiency and sustainability, while also considering the project’s potential contribution to longer-term impact.</w:t>
      </w:r>
      <w:r>
        <w:rPr>
          <w:rFonts w:ascii="Arial Narrow" w:hAnsi="Arial Narrow" w:cs="Arial"/>
        </w:rPr>
        <w:t xml:space="preserve"> </w:t>
      </w:r>
      <w:r w:rsidRPr="003B2EFC">
        <w:rPr>
          <w:rFonts w:ascii="Arial Narrow" w:hAnsi="Arial Narrow" w:cs="Arial"/>
        </w:rPr>
        <w:t xml:space="preserve">The assessment was guided by UNDP evaluation standards and relevant methodological guidance for evaluations of development interventions, and applied a comprehensive, theory-based approach to </w:t>
      </w:r>
      <w:proofErr w:type="spellStart"/>
      <w:r w:rsidRPr="003B2EFC">
        <w:rPr>
          <w:rFonts w:ascii="Arial Narrow" w:hAnsi="Arial Narrow" w:cs="Arial"/>
        </w:rPr>
        <w:t>analyse</w:t>
      </w:r>
      <w:proofErr w:type="spellEnd"/>
      <w:r w:rsidRPr="003B2EFC">
        <w:rPr>
          <w:rFonts w:ascii="Arial Narrow" w:hAnsi="Arial Narrow" w:cs="Arial"/>
        </w:rPr>
        <w:t xml:space="preserve"> the project’s design, implementation and results. </w:t>
      </w:r>
      <w:proofErr w:type="gramStart"/>
      <w:r w:rsidRPr="003B2EFC">
        <w:rPr>
          <w:rFonts w:ascii="Arial Narrow" w:hAnsi="Arial Narrow" w:cs="Arial"/>
        </w:rPr>
        <w:t>Particular attention</w:t>
      </w:r>
      <w:proofErr w:type="gramEnd"/>
      <w:r w:rsidRPr="003B2EFC">
        <w:rPr>
          <w:rFonts w:ascii="Arial Narrow" w:hAnsi="Arial Narrow" w:cs="Arial"/>
        </w:rPr>
        <w:t xml:space="preserve"> was given to assessing the internal coherence of the intervention logic, the alignment between activities, outputs and results, and the extent to which observed achievements can be reasonably linked to the project’s Theory of Change within the given institutional and political context.</w:t>
      </w:r>
    </w:p>
    <w:p w14:paraId="676FD9B9" w14:textId="77777777" w:rsidR="003911FF" w:rsidRPr="003911FF" w:rsidRDefault="003911FF" w:rsidP="003911FF">
      <w:pPr>
        <w:spacing w:before="100" w:beforeAutospacing="1" w:after="100" w:afterAutospacing="1"/>
        <w:jc w:val="both"/>
        <w:rPr>
          <w:rFonts w:ascii="Arial Narrow" w:hAnsi="Arial Narrow" w:cs="Arial"/>
        </w:rPr>
      </w:pPr>
      <w:r w:rsidRPr="003911FF">
        <w:rPr>
          <w:rFonts w:ascii="Arial Narrow" w:hAnsi="Arial Narrow" w:cs="Arial"/>
        </w:rPr>
        <w:t xml:space="preserve">Within the </w:t>
      </w:r>
      <w:r w:rsidRPr="003911FF">
        <w:rPr>
          <w:rFonts w:ascii="Arial Narrow" w:hAnsi="Arial Narrow" w:cs="Arial"/>
          <w:b/>
          <w:bCs/>
        </w:rPr>
        <w:t>Project Strategy</w:t>
      </w:r>
      <w:r w:rsidRPr="003911FF">
        <w:rPr>
          <w:rFonts w:ascii="Arial Narrow" w:hAnsi="Arial Narrow" w:cs="Arial"/>
        </w:rPr>
        <w:t xml:space="preserve"> category (corresponding to relevance and coherence), the underlying problem analysis, the needs addressed by the project and the assumptions embedded in the intervention logic were reviewed. </w:t>
      </w:r>
      <w:proofErr w:type="gramStart"/>
      <w:r w:rsidRPr="003911FF">
        <w:rPr>
          <w:rFonts w:ascii="Arial Narrow" w:hAnsi="Arial Narrow" w:cs="Arial"/>
        </w:rPr>
        <w:t>Particular attention</w:t>
      </w:r>
      <w:proofErr w:type="gramEnd"/>
      <w:r w:rsidRPr="003911FF">
        <w:rPr>
          <w:rFonts w:ascii="Arial Narrow" w:hAnsi="Arial Narrow" w:cs="Arial"/>
        </w:rPr>
        <w:t xml:space="preserve"> was given to the extent to which the project design responded to Montenegro’s </w:t>
      </w:r>
      <w:r w:rsidRPr="003911FF">
        <w:rPr>
          <w:rFonts w:ascii="Arial Narrow" w:hAnsi="Arial Narrow" w:cs="Arial"/>
        </w:rPr>
        <w:lastRenderedPageBreak/>
        <w:t>national gender equality priorities, EU accession requirements and international commitments, and whether the chosen intervention logic represented an appropriate and coherent pathway towards the expected results. The influence of contextual changes and systemic factors on the project’s relevance over time was also examined.</w:t>
      </w:r>
    </w:p>
    <w:p w14:paraId="568E647C" w14:textId="34C7627B" w:rsidR="004A6184" w:rsidRPr="004A6184" w:rsidRDefault="004A6184" w:rsidP="004A6184">
      <w:pPr>
        <w:spacing w:before="100" w:beforeAutospacing="1" w:after="100" w:afterAutospacing="1"/>
        <w:jc w:val="both"/>
        <w:rPr>
          <w:rFonts w:ascii="Arial Narrow" w:hAnsi="Arial Narrow" w:cs="Arial"/>
        </w:rPr>
      </w:pPr>
      <w:r w:rsidRPr="004A6184">
        <w:rPr>
          <w:rFonts w:ascii="Arial Narrow" w:hAnsi="Arial Narrow" w:cs="Arial"/>
        </w:rPr>
        <w:t xml:space="preserve">Internal coherence was assessed through a review of the project’s logical framework, including both its original formulation and subsequent revisions introduced during implementation. The analysis examined the clarity and consistency of objectives, results and indicators, as well as the alignment between planned activities and expected outcomes. </w:t>
      </w:r>
      <w:proofErr w:type="gramStart"/>
      <w:r w:rsidRPr="004A6184">
        <w:rPr>
          <w:rFonts w:ascii="Arial Narrow" w:hAnsi="Arial Narrow" w:cs="Arial"/>
        </w:rPr>
        <w:t>Particular attention</w:t>
      </w:r>
      <w:proofErr w:type="gramEnd"/>
      <w:r w:rsidRPr="004A6184">
        <w:rPr>
          <w:rFonts w:ascii="Arial Narrow" w:hAnsi="Arial Narrow" w:cs="Arial"/>
        </w:rPr>
        <w:t xml:space="preserve"> was given to changes introduced following the ROM process, </w:t>
      </w:r>
      <w:proofErr w:type="gramStart"/>
      <w:r w:rsidRPr="004A6184">
        <w:rPr>
          <w:rFonts w:ascii="Arial Narrow" w:hAnsi="Arial Narrow" w:cs="Arial"/>
        </w:rPr>
        <w:t>in order to</w:t>
      </w:r>
      <w:proofErr w:type="gramEnd"/>
      <w:r w:rsidRPr="004A6184">
        <w:rPr>
          <w:rFonts w:ascii="Arial Narrow" w:hAnsi="Arial Narrow" w:cs="Arial"/>
        </w:rPr>
        <w:t xml:space="preserve"> assess whether these adjustments were justified </w:t>
      </w:r>
      <w:proofErr w:type="gramStart"/>
      <w:r w:rsidRPr="004A6184">
        <w:rPr>
          <w:rFonts w:ascii="Arial Narrow" w:hAnsi="Arial Narrow" w:cs="Arial"/>
        </w:rPr>
        <w:t>in light of</w:t>
      </w:r>
      <w:proofErr w:type="gramEnd"/>
      <w:r w:rsidRPr="004A6184">
        <w:rPr>
          <w:rFonts w:ascii="Arial Narrow" w:hAnsi="Arial Narrow" w:cs="Arial"/>
        </w:rPr>
        <w:t xml:space="preserve"> the project’s scope, implementation stage and achieved results, and whether they strengthened or weakened the internal coherence of the intervention.</w:t>
      </w:r>
      <w:r w:rsidR="00B91AE4">
        <w:rPr>
          <w:rFonts w:ascii="Arial Narrow" w:hAnsi="Arial Narrow" w:cs="Arial"/>
        </w:rPr>
        <w:t xml:space="preserve"> </w:t>
      </w:r>
      <w:r w:rsidRPr="004A6184">
        <w:rPr>
          <w:rFonts w:ascii="Arial Narrow" w:hAnsi="Arial Narrow" w:cs="Arial"/>
        </w:rPr>
        <w:t xml:space="preserve">The evaluation </w:t>
      </w:r>
      <w:r w:rsidR="00B91AE4">
        <w:rPr>
          <w:rFonts w:ascii="Arial Narrow" w:hAnsi="Arial Narrow" w:cs="Arial"/>
        </w:rPr>
        <w:t>also</w:t>
      </w:r>
      <w:r w:rsidRPr="004A6184">
        <w:rPr>
          <w:rFonts w:ascii="Arial Narrow" w:hAnsi="Arial Narrow" w:cs="Arial"/>
        </w:rPr>
        <w:t xml:space="preserve"> examined whether indicators and targets were sufficiently clear and measurable to support effective monitoring of progress, and whether gender equality considerations were consistently integrated across the project design and implementation.</w:t>
      </w:r>
    </w:p>
    <w:p w14:paraId="33C63671" w14:textId="7E0291B5" w:rsidR="003911FF" w:rsidRPr="003911FF" w:rsidRDefault="003911FF" w:rsidP="003911FF">
      <w:pPr>
        <w:spacing w:before="100" w:beforeAutospacing="1" w:after="100" w:afterAutospacing="1"/>
        <w:jc w:val="both"/>
        <w:rPr>
          <w:rFonts w:ascii="Arial Narrow" w:hAnsi="Arial Narrow" w:cs="Arial"/>
        </w:rPr>
      </w:pPr>
      <w:r w:rsidRPr="003911FF">
        <w:rPr>
          <w:rFonts w:ascii="Arial Narrow" w:hAnsi="Arial Narrow" w:cs="Arial"/>
        </w:rPr>
        <w:t xml:space="preserve">In assessing </w:t>
      </w:r>
      <w:r w:rsidRPr="003911FF">
        <w:rPr>
          <w:rFonts w:ascii="Arial Narrow" w:hAnsi="Arial Narrow" w:cs="Arial"/>
          <w:b/>
          <w:bCs/>
        </w:rPr>
        <w:t>Progress Towards Results (effectiveness)</w:t>
      </w:r>
      <w:r w:rsidRPr="003911FF">
        <w:rPr>
          <w:rFonts w:ascii="Arial Narrow" w:hAnsi="Arial Narrow" w:cs="Arial"/>
        </w:rPr>
        <w:t xml:space="preserve">, the extent to which the project achieved its expected results, as defined in the updated logical framework, was </w:t>
      </w:r>
      <w:proofErr w:type="spellStart"/>
      <w:r w:rsidRPr="003911FF">
        <w:rPr>
          <w:rFonts w:ascii="Arial Narrow" w:hAnsi="Arial Narrow" w:cs="Arial"/>
        </w:rPr>
        <w:t>analysed</w:t>
      </w:r>
      <w:proofErr w:type="spellEnd"/>
      <w:r w:rsidRPr="003911FF">
        <w:rPr>
          <w:rFonts w:ascii="Arial Narrow" w:hAnsi="Arial Narrow" w:cs="Arial"/>
        </w:rPr>
        <w:t>. Progress was assessed at the level of the Specific Objective and individual</w:t>
      </w:r>
      <w:r w:rsidR="00B91AE4">
        <w:rPr>
          <w:rFonts w:ascii="Arial Narrow" w:hAnsi="Arial Narrow" w:cs="Arial"/>
        </w:rPr>
        <w:t xml:space="preserve"> r</w:t>
      </w:r>
      <w:r w:rsidRPr="003911FF">
        <w:rPr>
          <w:rFonts w:ascii="Arial Narrow" w:hAnsi="Arial Narrow" w:cs="Arial"/>
        </w:rPr>
        <w:t>esults, drawing on reported outputs, documentary evidence and stakeholder perspectives. The analysis focused on identifying areas where progress was on track, as well as factors that constrained or delayed the achievement of results.</w:t>
      </w:r>
    </w:p>
    <w:p w14:paraId="5623520F" w14:textId="64E93D9B" w:rsidR="003911FF" w:rsidRPr="003911FF" w:rsidRDefault="003911FF" w:rsidP="003911FF">
      <w:pPr>
        <w:spacing w:before="100" w:beforeAutospacing="1" w:after="100" w:afterAutospacing="1"/>
        <w:jc w:val="both"/>
        <w:rPr>
          <w:rFonts w:ascii="Arial Narrow" w:hAnsi="Arial Narrow" w:cs="Arial"/>
        </w:rPr>
      </w:pPr>
      <w:r w:rsidRPr="00624611">
        <w:rPr>
          <w:rFonts w:ascii="Arial Narrow" w:hAnsi="Arial Narrow" w:cs="Arial"/>
        </w:rPr>
        <w:t xml:space="preserve">The assessment of </w:t>
      </w:r>
      <w:r w:rsidRPr="00624611">
        <w:rPr>
          <w:rFonts w:ascii="Arial Narrow" w:hAnsi="Arial Narrow" w:cs="Arial"/>
          <w:b/>
          <w:bCs/>
        </w:rPr>
        <w:t>Project Implementation and Adaptive Management (efficiency)</w:t>
      </w:r>
      <w:r w:rsidRPr="00624611">
        <w:rPr>
          <w:rFonts w:ascii="Arial Narrow" w:hAnsi="Arial Narrow" w:cs="Arial"/>
        </w:rPr>
        <w:t xml:space="preserve"> examined management arrangements, coordination mechanisms, work planning, use of resources and stakeholder engagement</w:t>
      </w:r>
      <w:r w:rsidR="00624611" w:rsidRPr="00624611">
        <w:rPr>
          <w:rFonts w:ascii="Arial Narrow" w:hAnsi="Arial Narrow" w:cs="Arial"/>
        </w:rPr>
        <w:t>, as well as external institutional and coordination factors influencing implementation. Consideration was given to how effectively the project responded to evolving institutional and political conditions, including constraints beyond the project’s direct control, and whether management decisions and coordination structures supported timely and effective delivery of activities.</w:t>
      </w:r>
    </w:p>
    <w:p w14:paraId="240FEE74" w14:textId="77777777" w:rsidR="003911FF" w:rsidRPr="003911FF" w:rsidRDefault="003911FF" w:rsidP="003911FF">
      <w:pPr>
        <w:spacing w:before="100" w:beforeAutospacing="1" w:after="100" w:afterAutospacing="1"/>
        <w:jc w:val="both"/>
        <w:rPr>
          <w:rFonts w:ascii="Arial Narrow" w:hAnsi="Arial Narrow" w:cs="Arial"/>
        </w:rPr>
      </w:pPr>
      <w:r w:rsidRPr="003911FF">
        <w:rPr>
          <w:rFonts w:ascii="Arial Narrow" w:hAnsi="Arial Narrow" w:cs="Arial"/>
        </w:rPr>
        <w:t xml:space="preserve">Finally, </w:t>
      </w:r>
      <w:r w:rsidRPr="003911FF">
        <w:rPr>
          <w:rFonts w:ascii="Arial Narrow" w:hAnsi="Arial Narrow" w:cs="Arial"/>
          <w:b/>
          <w:bCs/>
        </w:rPr>
        <w:t>Sustainability Prospects</w:t>
      </w:r>
      <w:r w:rsidRPr="003911FF">
        <w:rPr>
          <w:rFonts w:ascii="Arial Narrow" w:hAnsi="Arial Narrow" w:cs="Arial"/>
        </w:rPr>
        <w:t xml:space="preserve"> were assessed by examining the likelihood that project results will be sustained beyond the project duration. The analysis considered institutional, normative and capacity-related dimensions of sustainability, as well as key risks and enabling factors affecting the continuation and consolidation of results.</w:t>
      </w:r>
    </w:p>
    <w:p w14:paraId="60C3F1C9" w14:textId="74A478FD" w:rsidR="00F00BAE" w:rsidRPr="007F5E15" w:rsidRDefault="00632776" w:rsidP="006B51CF">
      <w:pPr>
        <w:pStyle w:val="Heading1"/>
        <w:numPr>
          <w:ilvl w:val="0"/>
          <w:numId w:val="0"/>
        </w:numPr>
        <w:ind w:left="567"/>
        <w:rPr>
          <w:rStyle w:val="TitleChar"/>
          <w:rFonts w:ascii="Arial Narrow" w:hAnsi="Arial Narrow"/>
          <w:caps/>
          <w:color w:val="0A2F41" w:themeColor="accent1" w:themeShade="80"/>
          <w:sz w:val="32"/>
          <w:szCs w:val="32"/>
        </w:rPr>
      </w:pPr>
      <w:bookmarkStart w:id="19" w:name="_Toc220414428"/>
      <w:r w:rsidRPr="007F5E15">
        <w:rPr>
          <w:rStyle w:val="TitleChar"/>
          <w:rFonts w:ascii="Arial Narrow" w:hAnsi="Arial Narrow"/>
          <w:sz w:val="32"/>
          <w:szCs w:val="32"/>
        </w:rPr>
        <w:t xml:space="preserve">3.2 Cross-cutting </w:t>
      </w:r>
      <w:r w:rsidR="00F00BAE" w:rsidRPr="007F5E15">
        <w:rPr>
          <w:rStyle w:val="TitleChar"/>
          <w:rFonts w:ascii="Arial Narrow" w:hAnsi="Arial Narrow"/>
          <w:sz w:val="32"/>
          <w:szCs w:val="32"/>
        </w:rPr>
        <w:t>i</w:t>
      </w:r>
      <w:r w:rsidRPr="007F5E15">
        <w:rPr>
          <w:rStyle w:val="TitleChar"/>
          <w:rFonts w:ascii="Arial Narrow" w:hAnsi="Arial Narrow"/>
          <w:sz w:val="32"/>
          <w:szCs w:val="32"/>
        </w:rPr>
        <w:t>ssues</w:t>
      </w:r>
      <w:bookmarkEnd w:id="19"/>
    </w:p>
    <w:p w14:paraId="22909067" w14:textId="0C7E533A" w:rsidR="007937BA" w:rsidRDefault="007937BA" w:rsidP="007937BA">
      <w:pPr>
        <w:rPr>
          <w:rFonts w:ascii="Arial Narrow" w:eastAsiaTheme="majorEastAsia" w:hAnsi="Arial Narrow"/>
        </w:rPr>
      </w:pPr>
    </w:p>
    <w:p w14:paraId="4EE69073" w14:textId="77777777" w:rsidR="003D17C4" w:rsidRPr="003D17C4" w:rsidRDefault="003D17C4" w:rsidP="003D17C4">
      <w:pPr>
        <w:spacing w:after="100" w:afterAutospacing="1"/>
        <w:jc w:val="both"/>
        <w:rPr>
          <w:rFonts w:ascii="Arial Narrow" w:hAnsi="Arial Narrow"/>
        </w:rPr>
      </w:pPr>
      <w:r w:rsidRPr="003D17C4">
        <w:rPr>
          <w:rFonts w:ascii="Arial Narrow" w:hAnsi="Arial Narrow"/>
        </w:rPr>
        <w:t>A deliberate and systematic approach was applied to address cross-cutting issues, with a strong focus on gender equality, human rights and the Leave No One Behind (LNOB) principle, in line with the project’s objectives and UNDP programming principles.</w:t>
      </w:r>
    </w:p>
    <w:p w14:paraId="0AD16A2E" w14:textId="32755E67" w:rsidR="003D17C4" w:rsidRPr="003D17C4" w:rsidRDefault="003D17C4" w:rsidP="003D17C4">
      <w:pPr>
        <w:spacing w:before="100" w:beforeAutospacing="1" w:after="100" w:afterAutospacing="1"/>
        <w:jc w:val="both"/>
        <w:rPr>
          <w:rFonts w:ascii="Arial Narrow" w:hAnsi="Arial Narrow"/>
        </w:rPr>
      </w:pPr>
      <w:r w:rsidRPr="003D17C4">
        <w:rPr>
          <w:rFonts w:ascii="Arial Narrow" w:hAnsi="Arial Narrow"/>
        </w:rPr>
        <w:t xml:space="preserve">Gender equality was examined both as the core thematic focus of the project and as a cross-cutting analytical lens throughout the evaluation. The assessment considered how gender perspectives were integrated into the project’s analytical work, capacity development activities, policy and normative inputs, and institutional processes. </w:t>
      </w:r>
      <w:proofErr w:type="gramStart"/>
      <w:r w:rsidRPr="003D17C4">
        <w:rPr>
          <w:rFonts w:ascii="Arial Narrow" w:hAnsi="Arial Narrow"/>
        </w:rPr>
        <w:t>Particular attention</w:t>
      </w:r>
      <w:proofErr w:type="gramEnd"/>
      <w:r w:rsidRPr="003D17C4">
        <w:rPr>
          <w:rFonts w:ascii="Arial Narrow" w:hAnsi="Arial Narrow"/>
        </w:rPr>
        <w:t xml:space="preserve"> was given to whether the project supported substantive gender mainstreaming beyond formal compliance.</w:t>
      </w:r>
      <w:r>
        <w:rPr>
          <w:rFonts w:ascii="Arial Narrow" w:hAnsi="Arial Narrow"/>
        </w:rPr>
        <w:t xml:space="preserve"> </w:t>
      </w:r>
      <w:r w:rsidRPr="003D17C4">
        <w:rPr>
          <w:rFonts w:ascii="Arial Narrow" w:hAnsi="Arial Narrow"/>
        </w:rPr>
        <w:t xml:space="preserve">The evaluation also considered the extent to which the project addressed diversity and differential impacts, including whether analytical outputs and policy recommendations reflected </w:t>
      </w:r>
      <w:r w:rsidRPr="003D17C4">
        <w:rPr>
          <w:rFonts w:ascii="Arial Narrow" w:hAnsi="Arial Narrow"/>
        </w:rPr>
        <w:lastRenderedPageBreak/>
        <w:t>the needs of different groups of women and men, and whether institutional actors were equipped to apply inclusive and gender-responsive approaches in their daily work.</w:t>
      </w:r>
    </w:p>
    <w:p w14:paraId="18A75436" w14:textId="66564C3E" w:rsidR="00823D9C" w:rsidRDefault="003D17C4" w:rsidP="00823D9C">
      <w:pPr>
        <w:spacing w:before="100" w:beforeAutospacing="1" w:after="100" w:afterAutospacing="1"/>
        <w:jc w:val="both"/>
        <w:rPr>
          <w:rFonts w:ascii="Arial Narrow" w:hAnsi="Arial Narrow"/>
        </w:rPr>
      </w:pPr>
      <w:r w:rsidRPr="003D17C4">
        <w:rPr>
          <w:rFonts w:ascii="Arial Narrow" w:hAnsi="Arial Narrow"/>
        </w:rPr>
        <w:t>In line with UNDP guidance, the evaluation examined the project’s contribution to strengthening institutional awareness and capacities related to human rights and equality principles, and assessed whether the project’s approach supported more inclusive, transparent and accountable governance processes</w:t>
      </w:r>
    </w:p>
    <w:p w14:paraId="171B9F5E" w14:textId="06632DC0" w:rsidR="00823D9C" w:rsidRPr="007F5E15" w:rsidRDefault="00823D9C" w:rsidP="006B51CF">
      <w:pPr>
        <w:pStyle w:val="Heading1"/>
        <w:numPr>
          <w:ilvl w:val="0"/>
          <w:numId w:val="0"/>
        </w:numPr>
        <w:tabs>
          <w:tab w:val="left" w:pos="567"/>
        </w:tabs>
        <w:ind w:left="567"/>
        <w:rPr>
          <w:rStyle w:val="TitleChar"/>
          <w:rFonts w:ascii="Arial Narrow" w:hAnsi="Arial Narrow"/>
          <w:caps/>
          <w:color w:val="0A2F41" w:themeColor="accent1" w:themeShade="80"/>
          <w:sz w:val="32"/>
          <w:szCs w:val="32"/>
        </w:rPr>
      </w:pPr>
      <w:bookmarkStart w:id="20" w:name="_Toc220414429"/>
      <w:r w:rsidRPr="007F5E15">
        <w:rPr>
          <w:rStyle w:val="TitleChar"/>
          <w:rFonts w:ascii="Arial Narrow" w:hAnsi="Arial Narrow"/>
          <w:sz w:val="32"/>
          <w:szCs w:val="32"/>
        </w:rPr>
        <w:t>3.</w:t>
      </w:r>
      <w:r>
        <w:rPr>
          <w:rStyle w:val="TitleChar"/>
          <w:rFonts w:ascii="Arial Narrow" w:hAnsi="Arial Narrow"/>
          <w:sz w:val="32"/>
          <w:szCs w:val="32"/>
        </w:rPr>
        <w:t>3</w:t>
      </w:r>
      <w:r w:rsidRPr="007F5E15">
        <w:rPr>
          <w:rStyle w:val="TitleChar"/>
          <w:rFonts w:ascii="Arial Narrow" w:hAnsi="Arial Narrow"/>
          <w:sz w:val="32"/>
          <w:szCs w:val="32"/>
        </w:rPr>
        <w:t xml:space="preserve"> </w:t>
      </w:r>
      <w:r>
        <w:rPr>
          <w:rStyle w:val="TitleChar"/>
          <w:rFonts w:ascii="Arial Narrow" w:hAnsi="Arial Narrow"/>
          <w:sz w:val="32"/>
          <w:szCs w:val="32"/>
        </w:rPr>
        <w:t>Evaluation approach</w:t>
      </w:r>
      <w:bookmarkEnd w:id="20"/>
    </w:p>
    <w:p w14:paraId="1A2717E5" w14:textId="1BDDD75D" w:rsidR="005B1EA0" w:rsidRPr="005B1EA0" w:rsidRDefault="005B1EA0" w:rsidP="005B1EA0">
      <w:pPr>
        <w:spacing w:before="100" w:beforeAutospacing="1" w:after="100" w:afterAutospacing="1"/>
        <w:jc w:val="both"/>
        <w:rPr>
          <w:rFonts w:ascii="Arial Narrow" w:hAnsi="Arial Narrow"/>
        </w:rPr>
      </w:pPr>
      <w:r w:rsidRPr="005B1EA0">
        <w:rPr>
          <w:rFonts w:ascii="Arial Narrow" w:hAnsi="Arial Narrow"/>
        </w:rPr>
        <w:t xml:space="preserve">A </w:t>
      </w:r>
      <w:r w:rsidRPr="005B1EA0">
        <w:rPr>
          <w:rFonts w:ascii="Arial Narrow" w:hAnsi="Arial Narrow"/>
          <w:b/>
          <w:bCs/>
        </w:rPr>
        <w:t>theory-based evaluation approach</w:t>
      </w:r>
      <w:r w:rsidRPr="005B1EA0">
        <w:rPr>
          <w:rFonts w:ascii="Arial Narrow" w:hAnsi="Arial Narrow"/>
        </w:rPr>
        <w:t xml:space="preserve"> was applied, using the project’s Theory of Change and logical framework </w:t>
      </w:r>
      <w:r w:rsidR="00F91E66">
        <w:rPr>
          <w:rFonts w:ascii="Arial Narrow" w:hAnsi="Arial Narrow"/>
        </w:rPr>
        <w:t xml:space="preserve">(initial and revised version) </w:t>
      </w:r>
      <w:r w:rsidRPr="005B1EA0">
        <w:rPr>
          <w:rFonts w:ascii="Arial Narrow" w:hAnsi="Arial Narrow"/>
        </w:rPr>
        <w:t>as the primary analytical framework. This approach enabled an assessment of the coherence and credibility of the intervention logic, the validity of key assumptions, and the extent to which project activities and outputs contributed to the expected results and objectives.</w:t>
      </w:r>
    </w:p>
    <w:p w14:paraId="68CC7CF6" w14:textId="77777777" w:rsidR="005B1EA0" w:rsidRPr="005B1EA0" w:rsidRDefault="005B1EA0" w:rsidP="005B1EA0">
      <w:pPr>
        <w:spacing w:before="100" w:beforeAutospacing="1" w:after="100" w:afterAutospacing="1"/>
        <w:jc w:val="both"/>
        <w:rPr>
          <w:rFonts w:ascii="Arial Narrow" w:hAnsi="Arial Narrow"/>
        </w:rPr>
      </w:pPr>
      <w:r w:rsidRPr="005B1EA0">
        <w:rPr>
          <w:rFonts w:ascii="Arial Narrow" w:hAnsi="Arial Narrow"/>
        </w:rPr>
        <w:t xml:space="preserve">A </w:t>
      </w:r>
      <w:r w:rsidRPr="005B1EA0">
        <w:rPr>
          <w:rFonts w:ascii="Arial Narrow" w:hAnsi="Arial Narrow"/>
          <w:b/>
          <w:bCs/>
        </w:rPr>
        <w:t>mixed-methods approach</w:t>
      </w:r>
      <w:r w:rsidRPr="005B1EA0">
        <w:rPr>
          <w:rFonts w:ascii="Arial Narrow" w:hAnsi="Arial Narrow"/>
        </w:rPr>
        <w:t xml:space="preserve"> was employed, combining qualitative and, where available, quantitative data from multiple sources. This approach allowed for triangulation of evidence and strengthened the robustness of findings and conclusions.</w:t>
      </w:r>
    </w:p>
    <w:p w14:paraId="07E2E23B" w14:textId="77777777" w:rsidR="005B1EA0" w:rsidRPr="005B1EA0" w:rsidRDefault="005B1EA0" w:rsidP="005B1EA0">
      <w:pPr>
        <w:spacing w:before="100" w:beforeAutospacing="1" w:after="100" w:afterAutospacing="1"/>
        <w:jc w:val="both"/>
        <w:rPr>
          <w:rFonts w:ascii="Arial Narrow" w:hAnsi="Arial Narrow"/>
        </w:rPr>
      </w:pPr>
      <w:r w:rsidRPr="005B1EA0">
        <w:rPr>
          <w:rFonts w:ascii="Arial Narrow" w:hAnsi="Arial Narrow"/>
        </w:rPr>
        <w:t xml:space="preserve">The evaluation examined the project’s performance across the evaluation criteria by </w:t>
      </w:r>
      <w:proofErr w:type="spellStart"/>
      <w:r w:rsidRPr="005B1EA0">
        <w:rPr>
          <w:rFonts w:ascii="Arial Narrow" w:hAnsi="Arial Narrow"/>
        </w:rPr>
        <w:t>analysing</w:t>
      </w:r>
      <w:proofErr w:type="spellEnd"/>
      <w:r w:rsidRPr="005B1EA0">
        <w:rPr>
          <w:rFonts w:ascii="Arial Narrow" w:hAnsi="Arial Narrow"/>
        </w:rPr>
        <w:t xml:space="preserve"> linkages between inputs, activities, outputs and results, and by identifying factors that facilitated or constrained progress. </w:t>
      </w:r>
      <w:proofErr w:type="gramStart"/>
      <w:r w:rsidRPr="005B1EA0">
        <w:rPr>
          <w:rFonts w:ascii="Arial Narrow" w:hAnsi="Arial Narrow"/>
        </w:rPr>
        <w:t>Particular attention</w:t>
      </w:r>
      <w:proofErr w:type="gramEnd"/>
      <w:r w:rsidRPr="005B1EA0">
        <w:rPr>
          <w:rFonts w:ascii="Arial Narrow" w:hAnsi="Arial Narrow"/>
        </w:rPr>
        <w:t xml:space="preserve"> was given to the extent to which analytical work, capacity development and normative interventions interacted to produce systemic changes in institutional practices related to gender mainstreaming.</w:t>
      </w:r>
    </w:p>
    <w:p w14:paraId="668D9FE6" w14:textId="4FCA5006" w:rsidR="005B1EA0" w:rsidRPr="005B1EA0" w:rsidRDefault="005B1EA0" w:rsidP="005B1EA0">
      <w:pPr>
        <w:spacing w:before="100" w:beforeAutospacing="1"/>
        <w:jc w:val="both"/>
        <w:rPr>
          <w:rFonts w:ascii="Arial Narrow" w:hAnsi="Arial Narrow"/>
        </w:rPr>
      </w:pPr>
      <w:r w:rsidRPr="005B1EA0">
        <w:rPr>
          <w:rFonts w:ascii="Arial Narrow" w:hAnsi="Arial Narrow"/>
        </w:rPr>
        <w:t xml:space="preserve">The evaluation also assessed the credibility and realism of the Theory of Change </w:t>
      </w:r>
      <w:proofErr w:type="gramStart"/>
      <w:r w:rsidRPr="005B1EA0">
        <w:rPr>
          <w:rFonts w:ascii="Arial Narrow" w:hAnsi="Arial Narrow"/>
        </w:rPr>
        <w:t>in light of</w:t>
      </w:r>
      <w:proofErr w:type="gramEnd"/>
      <w:r w:rsidRPr="005B1EA0">
        <w:rPr>
          <w:rFonts w:ascii="Arial Narrow" w:hAnsi="Arial Narrow"/>
        </w:rPr>
        <w:t xml:space="preserve"> the project’s implementation experience, including whether underlying assumptions </w:t>
      </w:r>
      <w:proofErr w:type="gramStart"/>
      <w:r w:rsidRPr="005B1EA0">
        <w:rPr>
          <w:rFonts w:ascii="Arial Narrow" w:hAnsi="Arial Narrow"/>
        </w:rPr>
        <w:t>held</w:t>
      </w:r>
      <w:proofErr w:type="gramEnd"/>
      <w:r w:rsidRPr="005B1EA0">
        <w:rPr>
          <w:rFonts w:ascii="Arial Narrow" w:hAnsi="Arial Narrow"/>
        </w:rPr>
        <w:t xml:space="preserve"> in practice and whether adjustments were required in response to institutional, political or contextual changes.</w:t>
      </w:r>
    </w:p>
    <w:p w14:paraId="3676F1E6" w14:textId="77777777" w:rsidR="005B1EA0" w:rsidRPr="005B1EA0" w:rsidRDefault="005B1EA0" w:rsidP="005B1EA0"/>
    <w:p w14:paraId="283D0F06" w14:textId="63B83C6B" w:rsidR="006B51CF" w:rsidRPr="007F5E15" w:rsidRDefault="006B51CF" w:rsidP="006B51CF">
      <w:pPr>
        <w:pStyle w:val="Heading1"/>
        <w:numPr>
          <w:ilvl w:val="0"/>
          <w:numId w:val="0"/>
        </w:numPr>
        <w:spacing w:before="0"/>
        <w:ind w:left="993"/>
        <w:rPr>
          <w:rStyle w:val="SubtitleChar"/>
          <w:rFonts w:ascii="Arial Narrow" w:hAnsi="Arial Narrow"/>
          <w:color w:val="000000" w:themeColor="text1"/>
          <w:spacing w:val="0"/>
        </w:rPr>
      </w:pPr>
      <w:bookmarkStart w:id="21" w:name="_Toc220414430"/>
      <w:r w:rsidRPr="007F5E15">
        <w:rPr>
          <w:rStyle w:val="SubtitleChar"/>
          <w:rFonts w:ascii="Arial Narrow" w:hAnsi="Arial Narrow"/>
          <w:color w:val="595959" w:themeColor="text1" w:themeTint="A6"/>
          <w:spacing w:val="0"/>
          <w:sz w:val="28"/>
          <w:szCs w:val="28"/>
        </w:rPr>
        <w:t>3.3.</w:t>
      </w:r>
      <w:r>
        <w:rPr>
          <w:rStyle w:val="SubtitleChar"/>
          <w:rFonts w:ascii="Arial Narrow" w:hAnsi="Arial Narrow"/>
          <w:color w:val="595959" w:themeColor="text1" w:themeTint="A6"/>
          <w:spacing w:val="0"/>
          <w:sz w:val="28"/>
          <w:szCs w:val="28"/>
        </w:rPr>
        <w:t>1</w:t>
      </w:r>
      <w:r w:rsidRPr="007F5E15">
        <w:rPr>
          <w:rStyle w:val="SubtitleChar"/>
          <w:rFonts w:ascii="Arial Narrow" w:hAnsi="Arial Narrow"/>
          <w:color w:val="595959" w:themeColor="text1" w:themeTint="A6"/>
          <w:spacing w:val="0"/>
          <w:sz w:val="28"/>
          <w:szCs w:val="28"/>
        </w:rPr>
        <w:t xml:space="preserve"> </w:t>
      </w:r>
      <w:r>
        <w:rPr>
          <w:rStyle w:val="SubtitleChar"/>
          <w:rFonts w:ascii="Arial Narrow" w:hAnsi="Arial Narrow"/>
          <w:color w:val="595959" w:themeColor="text1" w:themeTint="A6"/>
          <w:spacing w:val="0"/>
          <w:sz w:val="28"/>
          <w:szCs w:val="28"/>
        </w:rPr>
        <w:t>Analysis of project documentation and secondary sources</w:t>
      </w:r>
      <w:bookmarkEnd w:id="21"/>
    </w:p>
    <w:p w14:paraId="0612BB81" w14:textId="77777777" w:rsidR="00C55348" w:rsidRDefault="00C55348" w:rsidP="00C55348">
      <w:pPr>
        <w:spacing w:before="100" w:beforeAutospacing="1" w:after="100" w:afterAutospacing="1"/>
        <w:jc w:val="both"/>
        <w:rPr>
          <w:rFonts w:ascii="Arial Narrow" w:hAnsi="Arial Narrow" w:cs="Arial"/>
        </w:rPr>
      </w:pPr>
      <w:r w:rsidRPr="00C55348">
        <w:rPr>
          <w:rFonts w:ascii="Arial Narrow" w:hAnsi="Arial Narrow" w:cs="Arial"/>
        </w:rPr>
        <w:t>A comprehensive desk review of project documentation and relevant secondary sources was conducted as a core component of the evaluation. The analysis focused on examining the project’s design and intervention logic, implementation arrangements, progress towards results, and contextual factors influencing performance</w:t>
      </w:r>
      <w:r>
        <w:rPr>
          <w:rFonts w:ascii="Arial Narrow" w:hAnsi="Arial Narrow" w:cs="Arial"/>
        </w:rPr>
        <w:t xml:space="preserve">. </w:t>
      </w:r>
    </w:p>
    <w:p w14:paraId="0D63A3E7" w14:textId="1F30BE27" w:rsidR="00C55348" w:rsidRPr="00C55348" w:rsidRDefault="00C55348" w:rsidP="00C55348">
      <w:pPr>
        <w:spacing w:before="100" w:beforeAutospacing="1" w:after="100" w:afterAutospacing="1"/>
        <w:jc w:val="both"/>
        <w:rPr>
          <w:rFonts w:ascii="Arial Narrow" w:hAnsi="Arial Narrow" w:cs="Arial"/>
        </w:rPr>
      </w:pPr>
      <w:r w:rsidRPr="00C55348">
        <w:rPr>
          <w:rFonts w:ascii="Arial Narrow" w:hAnsi="Arial Narrow" w:cs="Arial"/>
        </w:rPr>
        <w:t>The reviewed project documentation included the Description of Action, the updated logical framework, the most recent as well as earlier progress updates</w:t>
      </w:r>
      <w:r>
        <w:rPr>
          <w:rFonts w:ascii="Arial Narrow" w:hAnsi="Arial Narrow" w:cs="Arial"/>
        </w:rPr>
        <w:t xml:space="preserve"> and reports</w:t>
      </w:r>
      <w:r w:rsidRPr="00C55348">
        <w:rPr>
          <w:rFonts w:ascii="Arial Narrow" w:hAnsi="Arial Narrow" w:cs="Arial"/>
        </w:rPr>
        <w:t>, and a wide range of analytical, policy and technical outputs produced during project implementation. These included studies, situational analyses, policy briefs, draft laws and legislative inputs, strategic documents, training curricula and materials, Training-of-</w:t>
      </w:r>
      <w:proofErr w:type="gramStart"/>
      <w:r w:rsidRPr="00C55348">
        <w:rPr>
          <w:rFonts w:ascii="Arial Narrow" w:hAnsi="Arial Narrow" w:cs="Arial"/>
        </w:rPr>
        <w:t>Trainers</w:t>
      </w:r>
      <w:proofErr w:type="gramEnd"/>
      <w:r w:rsidRPr="00C55348">
        <w:rPr>
          <w:rFonts w:ascii="Arial Narrow" w:hAnsi="Arial Narrow" w:cs="Arial"/>
        </w:rPr>
        <w:t xml:space="preserve"> </w:t>
      </w:r>
      <w:proofErr w:type="spellStart"/>
      <w:r w:rsidRPr="00C55348">
        <w:rPr>
          <w:rFonts w:ascii="Arial Narrow" w:hAnsi="Arial Narrow" w:cs="Arial"/>
        </w:rPr>
        <w:t>programme</w:t>
      </w:r>
      <w:proofErr w:type="spellEnd"/>
      <w:r w:rsidRPr="00C55348">
        <w:rPr>
          <w:rFonts w:ascii="Arial Narrow" w:hAnsi="Arial Narrow" w:cs="Arial"/>
        </w:rPr>
        <w:t xml:space="preserve"> documentation, presentations, briefing notes, and records of Project Steering Committee meetings.</w:t>
      </w:r>
      <w:r>
        <w:rPr>
          <w:rFonts w:ascii="Arial Narrow" w:hAnsi="Arial Narrow" w:cs="Arial"/>
        </w:rPr>
        <w:t xml:space="preserve"> </w:t>
      </w:r>
      <w:r w:rsidRPr="00C55348">
        <w:rPr>
          <w:rFonts w:ascii="Arial Narrow" w:hAnsi="Arial Narrow" w:cs="Arial"/>
        </w:rPr>
        <w:t xml:space="preserve">In addition, relevant national legislation, draft laws and strategies developed or revised with project support were reviewed to assess the project’s contribution to strengthening the normative framework for gender equality and gender mainstreaming. </w:t>
      </w:r>
      <w:proofErr w:type="gramStart"/>
      <w:r w:rsidRPr="00C55348">
        <w:rPr>
          <w:rFonts w:ascii="Arial Narrow" w:hAnsi="Arial Narrow" w:cs="Arial"/>
        </w:rPr>
        <w:t>This included documents</w:t>
      </w:r>
      <w:proofErr w:type="gramEnd"/>
      <w:r w:rsidRPr="00C55348">
        <w:rPr>
          <w:rFonts w:ascii="Arial Narrow" w:hAnsi="Arial Narrow" w:cs="Arial"/>
        </w:rPr>
        <w:t xml:space="preserve"> related to gender equality legislation, anti-discrimination, social protection, violence against women, political participation, public administration and other policy areas addressed by the project.</w:t>
      </w:r>
      <w:r>
        <w:rPr>
          <w:rFonts w:ascii="Arial Narrow" w:hAnsi="Arial Narrow" w:cs="Arial"/>
        </w:rPr>
        <w:t xml:space="preserve"> </w:t>
      </w:r>
      <w:r w:rsidRPr="00C55348">
        <w:rPr>
          <w:rFonts w:ascii="Arial Narrow" w:hAnsi="Arial Narrow" w:cs="Arial"/>
        </w:rPr>
        <w:t xml:space="preserve">Secondary sources also included </w:t>
      </w:r>
      <w:r w:rsidRPr="00C55348">
        <w:rPr>
          <w:rFonts w:ascii="Arial Narrow" w:hAnsi="Arial Narrow" w:cs="Arial"/>
        </w:rPr>
        <w:lastRenderedPageBreak/>
        <w:t>national statistics, surveys and analytical studies produced by national institutions</w:t>
      </w:r>
      <w:r>
        <w:rPr>
          <w:rFonts w:ascii="Arial Narrow" w:hAnsi="Arial Narrow" w:cs="Arial"/>
        </w:rPr>
        <w:t xml:space="preserve"> and external experts</w:t>
      </w:r>
      <w:r w:rsidRPr="00C55348">
        <w:rPr>
          <w:rFonts w:ascii="Arial Narrow" w:hAnsi="Arial Narrow" w:cs="Arial"/>
        </w:rPr>
        <w:t xml:space="preserve">, which informed the project design or were generated during implementation. These sources were used to </w:t>
      </w:r>
      <w:proofErr w:type="spellStart"/>
      <w:r w:rsidRPr="00C55348">
        <w:rPr>
          <w:rFonts w:ascii="Arial Narrow" w:hAnsi="Arial Narrow" w:cs="Arial"/>
        </w:rPr>
        <w:t>contextualise</w:t>
      </w:r>
      <w:proofErr w:type="spellEnd"/>
      <w:r w:rsidRPr="00C55348">
        <w:rPr>
          <w:rFonts w:ascii="Arial Narrow" w:hAnsi="Arial Narrow" w:cs="Arial"/>
        </w:rPr>
        <w:t xml:space="preserve"> findings, assess coherence with broader policy and reform processes, and support triangulation of evidence.</w:t>
      </w:r>
    </w:p>
    <w:p w14:paraId="224C8C4D" w14:textId="798E67C8" w:rsidR="00655896" w:rsidRPr="00A85C4D" w:rsidRDefault="00C55348" w:rsidP="00823D9C">
      <w:pPr>
        <w:spacing w:before="100" w:beforeAutospacing="1" w:after="100" w:afterAutospacing="1"/>
        <w:jc w:val="both"/>
        <w:rPr>
          <w:rStyle w:val="SubtitleChar"/>
          <w:rFonts w:ascii="Arial Narrow" w:hAnsi="Arial Narrow" w:cs="Arial"/>
          <w:color w:val="auto"/>
          <w:spacing w:val="0"/>
        </w:rPr>
      </w:pPr>
      <w:r w:rsidRPr="00C55348">
        <w:rPr>
          <w:rFonts w:ascii="Arial Narrow" w:hAnsi="Arial Narrow" w:cs="Arial"/>
        </w:rPr>
        <w:t>The document review informed the assessment of relevance, coherence and effectiveness, supported the analysis of progress towards results, and provided the basis for examining assumptions, risks and enabling factors affecting implementation and sustainability.</w:t>
      </w:r>
    </w:p>
    <w:p w14:paraId="61B8DF97" w14:textId="37B0173E" w:rsidR="00823D9C" w:rsidRPr="00047597" w:rsidRDefault="00655896" w:rsidP="00047597">
      <w:pPr>
        <w:pStyle w:val="Heading1"/>
        <w:numPr>
          <w:ilvl w:val="0"/>
          <w:numId w:val="0"/>
        </w:numPr>
        <w:tabs>
          <w:tab w:val="right" w:pos="9360"/>
        </w:tabs>
        <w:ind w:left="851"/>
        <w:rPr>
          <w:rStyle w:val="SubtitleChar"/>
          <w:rFonts w:ascii="Arial Narrow" w:hAnsi="Arial Narrow"/>
          <w:color w:val="595959" w:themeColor="text1" w:themeTint="A6"/>
          <w:spacing w:val="0"/>
          <w:sz w:val="28"/>
          <w:szCs w:val="28"/>
        </w:rPr>
      </w:pPr>
      <w:bookmarkStart w:id="22" w:name="_Toc220414431"/>
      <w:r w:rsidRPr="00047597">
        <w:rPr>
          <w:rStyle w:val="SubtitleChar"/>
          <w:rFonts w:ascii="Arial Narrow" w:hAnsi="Arial Narrow"/>
          <w:color w:val="595959" w:themeColor="text1" w:themeTint="A6"/>
          <w:spacing w:val="0"/>
          <w:sz w:val="28"/>
          <w:szCs w:val="28"/>
        </w:rPr>
        <w:t>3.3.2 Primary data collection</w:t>
      </w:r>
      <w:bookmarkEnd w:id="22"/>
      <w:r w:rsidR="0074590B" w:rsidRPr="00047597">
        <w:rPr>
          <w:rStyle w:val="SubtitleChar"/>
          <w:rFonts w:ascii="Arial Narrow" w:hAnsi="Arial Narrow"/>
          <w:color w:val="595959" w:themeColor="text1" w:themeTint="A6"/>
          <w:spacing w:val="0"/>
          <w:sz w:val="28"/>
          <w:szCs w:val="28"/>
        </w:rPr>
        <w:t xml:space="preserve"> </w:t>
      </w:r>
    </w:p>
    <w:p w14:paraId="52A9751F" w14:textId="77777777" w:rsidR="004B2BBF" w:rsidRPr="004B2BBF" w:rsidRDefault="004B2BBF" w:rsidP="004B2BBF">
      <w:pPr>
        <w:spacing w:before="100" w:beforeAutospacing="1" w:after="100" w:afterAutospacing="1"/>
        <w:jc w:val="both"/>
        <w:rPr>
          <w:rFonts w:ascii="Arial Narrow" w:hAnsi="Arial Narrow"/>
        </w:rPr>
      </w:pPr>
      <w:r w:rsidRPr="004B2BBF">
        <w:rPr>
          <w:rFonts w:ascii="Arial Narrow" w:hAnsi="Arial Narrow"/>
        </w:rPr>
        <w:t xml:space="preserve">Primary data were collected through </w:t>
      </w:r>
      <w:r w:rsidRPr="004B2BBF">
        <w:rPr>
          <w:rFonts w:ascii="Arial Narrow" w:hAnsi="Arial Narrow"/>
          <w:b/>
          <w:bCs/>
        </w:rPr>
        <w:t>semi-structured interviews</w:t>
      </w:r>
      <w:r w:rsidRPr="004B2BBF">
        <w:rPr>
          <w:rFonts w:ascii="Arial Narrow" w:hAnsi="Arial Narrow"/>
        </w:rPr>
        <w:t xml:space="preserve"> with key stakeholders involved in or influenced by the project. Interviews were conducted to complement the desk review, capture institutional perspectives, and gain qualitative insights into the project’s relevance, implementation, results and sustainability.</w:t>
      </w:r>
    </w:p>
    <w:p w14:paraId="49FF0BDD" w14:textId="40C15A97" w:rsidR="004B2BBF" w:rsidRPr="004B2BBF" w:rsidRDefault="004B2BBF" w:rsidP="004B2BBF">
      <w:pPr>
        <w:spacing w:before="100" w:beforeAutospacing="1" w:after="100" w:afterAutospacing="1"/>
        <w:jc w:val="both"/>
        <w:rPr>
          <w:rFonts w:ascii="Arial Narrow" w:hAnsi="Arial Narrow"/>
        </w:rPr>
      </w:pPr>
      <w:r w:rsidRPr="004B2BBF">
        <w:rPr>
          <w:rFonts w:ascii="Arial Narrow" w:hAnsi="Arial Narrow"/>
        </w:rPr>
        <w:t xml:space="preserve">A set of interview guides </w:t>
      </w:r>
      <w:r>
        <w:rPr>
          <w:rFonts w:ascii="Arial Narrow" w:hAnsi="Arial Narrow"/>
        </w:rPr>
        <w:t xml:space="preserve">(Annex 3) </w:t>
      </w:r>
      <w:r w:rsidRPr="004B2BBF">
        <w:rPr>
          <w:rFonts w:ascii="Arial Narrow" w:hAnsi="Arial Narrow"/>
        </w:rPr>
        <w:t>was developed to ensure consistency across interviews while allowing flexibility to address institution-specific issues</w:t>
      </w:r>
      <w:r>
        <w:rPr>
          <w:rFonts w:ascii="Arial Narrow" w:hAnsi="Arial Narrow"/>
        </w:rPr>
        <w:t xml:space="preserve">. </w:t>
      </w:r>
      <w:r w:rsidRPr="004B2BBF">
        <w:rPr>
          <w:rFonts w:ascii="Arial Narrow" w:hAnsi="Arial Narrow"/>
        </w:rPr>
        <w:t>Stakeholders were selected to reflect the diversity of institutions and roles relevant to the project’s intervention logic. Interviewed stakeholders included representatives of central government institutions with responsibilities related to gender equality, policy coordination and normative development; line ministries and public administration bodies engaged in gender mainstreaming processes; the Parliament of Montenegro; judicial institutions; MONSTAT; UNDP and the European Union Delegation; as well as selected experts and practitioners involved in analytical work, capacity development and policy support under the project.</w:t>
      </w:r>
    </w:p>
    <w:p w14:paraId="68B3C41F" w14:textId="54BD29D9" w:rsidR="004B2BBF" w:rsidRPr="004B2BBF" w:rsidRDefault="004B2BBF" w:rsidP="004B2BBF">
      <w:pPr>
        <w:spacing w:before="100" w:beforeAutospacing="1" w:after="100" w:afterAutospacing="1"/>
        <w:jc w:val="both"/>
        <w:rPr>
          <w:rFonts w:ascii="Arial Narrow" w:hAnsi="Arial Narrow"/>
        </w:rPr>
      </w:pPr>
      <w:r w:rsidRPr="004B2BBF">
        <w:rPr>
          <w:rFonts w:ascii="Arial Narrow" w:hAnsi="Arial Narrow"/>
        </w:rPr>
        <w:t xml:space="preserve">Interviews focused on assessing perceptions of the project’s relevance and coherence, the effectiveness of capacity development and normative interventions, implementation arrangements and coordination mechanisms, and prospects for sustainability and longer-term impact. </w:t>
      </w:r>
      <w:proofErr w:type="gramStart"/>
      <w:r w:rsidRPr="004B2BBF">
        <w:rPr>
          <w:rFonts w:ascii="Arial Narrow" w:hAnsi="Arial Narrow"/>
        </w:rPr>
        <w:t>Particular attention</w:t>
      </w:r>
      <w:proofErr w:type="gramEnd"/>
      <w:r w:rsidRPr="004B2BBF">
        <w:rPr>
          <w:rFonts w:ascii="Arial Narrow" w:hAnsi="Arial Narrow"/>
        </w:rPr>
        <w:t xml:space="preserve"> was given to understanding how project </w:t>
      </w:r>
      <w:proofErr w:type="gramStart"/>
      <w:r w:rsidRPr="004B2BBF">
        <w:rPr>
          <w:rFonts w:ascii="Arial Narrow" w:hAnsi="Arial Narrow"/>
        </w:rPr>
        <w:t>outputs were</w:t>
      </w:r>
      <w:proofErr w:type="gramEnd"/>
      <w:r w:rsidRPr="004B2BBF">
        <w:rPr>
          <w:rFonts w:ascii="Arial Narrow" w:hAnsi="Arial Narrow"/>
        </w:rPr>
        <w:t xml:space="preserve"> used in practice, the extent of institutional ownership, and factors facilitating or constraining the integration of gender perspectives into policies, legislation and institutional practices.</w:t>
      </w:r>
    </w:p>
    <w:p w14:paraId="1AF68530" w14:textId="0BDF81D7" w:rsidR="002A7707" w:rsidRPr="004B2BBF" w:rsidRDefault="004B2BBF" w:rsidP="004B2BBF">
      <w:pPr>
        <w:spacing w:before="100" w:beforeAutospacing="1" w:after="100" w:afterAutospacing="1"/>
        <w:jc w:val="both"/>
        <w:rPr>
          <w:rFonts w:ascii="Arial Narrow" w:hAnsi="Arial Narrow"/>
        </w:rPr>
      </w:pPr>
      <w:r w:rsidRPr="004B2BBF">
        <w:rPr>
          <w:rFonts w:ascii="Arial Narrow" w:hAnsi="Arial Narrow"/>
        </w:rPr>
        <w:t xml:space="preserve">The semi-structured format allowed for in-depth exploration of issues relevant to different institutional contexts. Information collected through interviews was treated confidentially and </w:t>
      </w:r>
      <w:proofErr w:type="spellStart"/>
      <w:r w:rsidRPr="004B2BBF">
        <w:rPr>
          <w:rFonts w:ascii="Arial Narrow" w:hAnsi="Arial Narrow"/>
        </w:rPr>
        <w:t>analysed</w:t>
      </w:r>
      <w:proofErr w:type="spellEnd"/>
      <w:r w:rsidRPr="004B2BBF">
        <w:rPr>
          <w:rFonts w:ascii="Arial Narrow" w:hAnsi="Arial Narrow"/>
        </w:rPr>
        <w:t xml:space="preserve"> in an </w:t>
      </w:r>
      <w:proofErr w:type="spellStart"/>
      <w:r w:rsidRPr="004B2BBF">
        <w:rPr>
          <w:rFonts w:ascii="Arial Narrow" w:hAnsi="Arial Narrow"/>
        </w:rPr>
        <w:t>anonymised</w:t>
      </w:r>
      <w:proofErr w:type="spellEnd"/>
      <w:r w:rsidRPr="004B2BBF">
        <w:rPr>
          <w:rFonts w:ascii="Arial Narrow" w:hAnsi="Arial Narrow"/>
        </w:rPr>
        <w:t xml:space="preserve"> manner. Primary data were triangulated with documentary evidence and secondary sources to validate findings and support robust, evidence-based conclusions.</w:t>
      </w:r>
    </w:p>
    <w:p w14:paraId="0872FBF8" w14:textId="3E38FCFC" w:rsidR="007B607B" w:rsidRDefault="004B2BBF" w:rsidP="00B91DF0">
      <w:pPr>
        <w:pStyle w:val="Heading1"/>
        <w:numPr>
          <w:ilvl w:val="0"/>
          <w:numId w:val="0"/>
        </w:numPr>
        <w:ind w:left="567" w:hanging="6"/>
        <w:rPr>
          <w:rStyle w:val="TitleChar"/>
          <w:rFonts w:ascii="Arial Narrow" w:hAnsi="Arial Narrow" w:cs="Arial"/>
          <w:sz w:val="32"/>
          <w:szCs w:val="32"/>
        </w:rPr>
      </w:pPr>
      <w:bookmarkStart w:id="23" w:name="_Toc220414432"/>
      <w:r w:rsidRPr="007F5E15">
        <w:rPr>
          <w:rStyle w:val="TitleChar"/>
          <w:rFonts w:ascii="Arial Narrow" w:hAnsi="Arial Narrow" w:cs="Arial"/>
          <w:sz w:val="32"/>
          <w:szCs w:val="32"/>
        </w:rPr>
        <w:t>3.4 Data analysis</w:t>
      </w:r>
      <w:bookmarkEnd w:id="23"/>
    </w:p>
    <w:p w14:paraId="2B4E299D" w14:textId="709F2C3F" w:rsidR="007B607B" w:rsidRDefault="007B607B" w:rsidP="007B607B">
      <w:pPr>
        <w:rPr>
          <w:rFonts w:eastAsiaTheme="majorEastAsia"/>
        </w:rPr>
      </w:pPr>
    </w:p>
    <w:p w14:paraId="2F7311B7" w14:textId="77777777" w:rsidR="00B91DF0" w:rsidRPr="00B91DF0" w:rsidRDefault="00B91DF0" w:rsidP="00B91DF0">
      <w:pPr>
        <w:spacing w:after="100" w:afterAutospacing="1"/>
        <w:jc w:val="both"/>
        <w:rPr>
          <w:rFonts w:ascii="Arial Narrow" w:hAnsi="Arial Narrow"/>
        </w:rPr>
      </w:pPr>
      <w:r w:rsidRPr="00B91DF0">
        <w:rPr>
          <w:rFonts w:ascii="Arial Narrow" w:hAnsi="Arial Narrow"/>
        </w:rPr>
        <w:t xml:space="preserve">A triangulation and cross-validation approach was applied to </w:t>
      </w:r>
      <w:proofErr w:type="spellStart"/>
      <w:r w:rsidRPr="00B91DF0">
        <w:rPr>
          <w:rFonts w:ascii="Arial Narrow" w:hAnsi="Arial Narrow"/>
        </w:rPr>
        <w:t>analyse</w:t>
      </w:r>
      <w:proofErr w:type="spellEnd"/>
      <w:r w:rsidRPr="00B91DF0">
        <w:rPr>
          <w:rFonts w:ascii="Arial Narrow" w:hAnsi="Arial Narrow"/>
        </w:rPr>
        <w:t xml:space="preserve"> data collected from different sources and through multiple methods. Information obtained from the desk review, semi-structured interviews and available quantitative data was systematically compared and cross-checked to ensure the consistency, credibility and internal validity of the findings. The convergence of evidence from documentary sources, stakeholder interviews and secondary data was used to confirm key trends, identify patterns and highlight divergences in perspectives where relevant.</w:t>
      </w:r>
    </w:p>
    <w:p w14:paraId="539CE9A5" w14:textId="745A0D21" w:rsidR="00B91DF0" w:rsidRPr="00B91DF0" w:rsidRDefault="00B91DF0" w:rsidP="00B91DF0">
      <w:pPr>
        <w:spacing w:before="100" w:beforeAutospacing="1" w:after="100" w:afterAutospacing="1"/>
        <w:jc w:val="both"/>
        <w:rPr>
          <w:rFonts w:ascii="Arial Narrow" w:hAnsi="Arial Narrow"/>
        </w:rPr>
      </w:pPr>
      <w:r w:rsidRPr="00B91DF0">
        <w:rPr>
          <w:rFonts w:ascii="Arial Narrow" w:hAnsi="Arial Narrow"/>
        </w:rPr>
        <w:lastRenderedPageBreak/>
        <w:t xml:space="preserve">Qualitative analysis constituted the primary analytical method and focused on </w:t>
      </w:r>
      <w:proofErr w:type="spellStart"/>
      <w:r w:rsidRPr="00B91DF0">
        <w:rPr>
          <w:rFonts w:ascii="Arial Narrow" w:hAnsi="Arial Narrow"/>
        </w:rPr>
        <w:t>synthesising</w:t>
      </w:r>
      <w:proofErr w:type="spellEnd"/>
      <w:r w:rsidRPr="00B91DF0">
        <w:rPr>
          <w:rFonts w:ascii="Arial Narrow" w:hAnsi="Arial Narrow"/>
        </w:rPr>
        <w:t xml:space="preserve"> evidence related to project results, implementation challenges and enabling factors, as well as lessons learned during implementation. Findings were </w:t>
      </w:r>
      <w:proofErr w:type="spellStart"/>
      <w:r w:rsidRPr="00B91DF0">
        <w:rPr>
          <w:rFonts w:ascii="Arial Narrow" w:hAnsi="Arial Narrow"/>
        </w:rPr>
        <w:t>analysed</w:t>
      </w:r>
      <w:proofErr w:type="spellEnd"/>
      <w:r w:rsidRPr="00B91DF0">
        <w:rPr>
          <w:rFonts w:ascii="Arial Narrow" w:hAnsi="Arial Narrow"/>
        </w:rPr>
        <w:t xml:space="preserve"> in relation to the project’s updated logical framework and Theory of Change, with attention to the coherence between activities, outputs and results. Progress towards results was qualitatively assessed at the level of the Specific Objective and individual Results, </w:t>
      </w:r>
      <w:proofErr w:type="gramStart"/>
      <w:r w:rsidRPr="00B91DF0">
        <w:rPr>
          <w:rFonts w:ascii="Arial Narrow" w:hAnsi="Arial Narrow"/>
        </w:rPr>
        <w:t>taking into account</w:t>
      </w:r>
      <w:proofErr w:type="gramEnd"/>
      <w:r w:rsidRPr="00B91DF0">
        <w:rPr>
          <w:rFonts w:ascii="Arial Narrow" w:hAnsi="Arial Narrow"/>
        </w:rPr>
        <w:t xml:space="preserve"> available indicators, documentary evidence and stakeholder perceptions.</w:t>
      </w:r>
    </w:p>
    <w:p w14:paraId="25716047" w14:textId="14D3E187" w:rsidR="007B607B" w:rsidRPr="00234879" w:rsidRDefault="00B91DF0" w:rsidP="00234879">
      <w:pPr>
        <w:spacing w:before="100" w:beforeAutospacing="1" w:after="100" w:afterAutospacing="1"/>
        <w:jc w:val="both"/>
        <w:rPr>
          <w:rFonts w:ascii="Arial Narrow" w:hAnsi="Arial Narrow"/>
        </w:rPr>
      </w:pPr>
      <w:r w:rsidRPr="00B91DF0">
        <w:rPr>
          <w:rFonts w:ascii="Arial Narrow" w:hAnsi="Arial Narrow"/>
        </w:rPr>
        <w:t xml:space="preserve">Sustainability and potential contribution to longer-term impact were </w:t>
      </w:r>
      <w:proofErr w:type="spellStart"/>
      <w:r w:rsidRPr="00B91DF0">
        <w:rPr>
          <w:rFonts w:ascii="Arial Narrow" w:hAnsi="Arial Narrow"/>
        </w:rPr>
        <w:t>analysed</w:t>
      </w:r>
      <w:proofErr w:type="spellEnd"/>
      <w:r w:rsidRPr="00B91DF0">
        <w:rPr>
          <w:rFonts w:ascii="Arial Narrow" w:hAnsi="Arial Narrow"/>
        </w:rPr>
        <w:t xml:space="preserve"> by examining institutional, normative and capacity-related dimensions, as well as contextual risks. Based on the analytical findings, key conclusions were drawn and forward-looking, evidence-based recommendations were formulated to address identified gaps, mitigate risks and </w:t>
      </w:r>
      <w:proofErr w:type="spellStart"/>
      <w:r w:rsidRPr="00B91DF0">
        <w:rPr>
          <w:rFonts w:ascii="Arial Narrow" w:hAnsi="Arial Narrow"/>
        </w:rPr>
        <w:t>capitalise</w:t>
      </w:r>
      <w:proofErr w:type="spellEnd"/>
      <w:r w:rsidRPr="00B91DF0">
        <w:rPr>
          <w:rFonts w:ascii="Arial Narrow" w:hAnsi="Arial Narrow"/>
        </w:rPr>
        <w:t xml:space="preserve"> on opportunities for strengthening and sustaining project results.</w:t>
      </w:r>
    </w:p>
    <w:p w14:paraId="01C3E965" w14:textId="77777777" w:rsidR="00234879" w:rsidRDefault="007B607B" w:rsidP="005344F9">
      <w:pPr>
        <w:pStyle w:val="Heading1"/>
        <w:numPr>
          <w:ilvl w:val="0"/>
          <w:numId w:val="0"/>
        </w:numPr>
        <w:ind w:left="567"/>
        <w:rPr>
          <w:rStyle w:val="TitleChar"/>
          <w:rFonts w:ascii="Arial Narrow" w:hAnsi="Arial Narrow" w:cs="Arial"/>
          <w:sz w:val="32"/>
          <w:szCs w:val="32"/>
        </w:rPr>
      </w:pPr>
      <w:bookmarkStart w:id="24" w:name="_Toc220414433"/>
      <w:r w:rsidRPr="007F5E15">
        <w:rPr>
          <w:rStyle w:val="TitleChar"/>
          <w:rFonts w:ascii="Arial Narrow" w:hAnsi="Arial Narrow" w:cs="Arial"/>
          <w:sz w:val="32"/>
          <w:szCs w:val="32"/>
        </w:rPr>
        <w:t>3.5 Risks, limitations and mitigation measures</w:t>
      </w:r>
      <w:bookmarkEnd w:id="24"/>
    </w:p>
    <w:p w14:paraId="276B6E3F" w14:textId="77777777" w:rsidR="00234879" w:rsidRPr="00234879" w:rsidRDefault="00234879" w:rsidP="00234879">
      <w:pPr>
        <w:spacing w:before="100" w:beforeAutospacing="1" w:after="100" w:afterAutospacing="1"/>
        <w:jc w:val="both"/>
        <w:rPr>
          <w:rFonts w:ascii="Arial Narrow" w:hAnsi="Arial Narrow" w:cs="Arial"/>
        </w:rPr>
      </w:pPr>
      <w:r w:rsidRPr="00234879">
        <w:rPr>
          <w:rFonts w:ascii="Arial Narrow" w:hAnsi="Arial Narrow" w:cs="Arial"/>
        </w:rPr>
        <w:t xml:space="preserve">The evaluation was conducted in a context </w:t>
      </w:r>
      <w:proofErr w:type="spellStart"/>
      <w:r w:rsidRPr="00234879">
        <w:rPr>
          <w:rFonts w:ascii="Arial Narrow" w:hAnsi="Arial Narrow" w:cs="Arial"/>
        </w:rPr>
        <w:t>characterised</w:t>
      </w:r>
      <w:proofErr w:type="spellEnd"/>
      <w:r w:rsidRPr="00234879">
        <w:rPr>
          <w:rFonts w:ascii="Arial Narrow" w:hAnsi="Arial Narrow" w:cs="Arial"/>
        </w:rPr>
        <w:t xml:space="preserve"> by both strong analytical foundations and structural and temporal constraints, which shaped the scope and depth of the assessment.</w:t>
      </w:r>
    </w:p>
    <w:p w14:paraId="5F714080" w14:textId="77777777" w:rsidR="00234879" w:rsidRPr="00234879" w:rsidRDefault="00234879" w:rsidP="00234879">
      <w:pPr>
        <w:spacing w:before="100" w:beforeAutospacing="1" w:after="100" w:afterAutospacing="1"/>
        <w:jc w:val="both"/>
        <w:rPr>
          <w:rFonts w:ascii="Arial Narrow" w:hAnsi="Arial Narrow" w:cs="Arial"/>
        </w:rPr>
      </w:pPr>
      <w:r w:rsidRPr="00234879">
        <w:rPr>
          <w:rFonts w:ascii="Arial Narrow" w:hAnsi="Arial Narrow" w:cs="Arial"/>
        </w:rPr>
        <w:t>One key strength of the evaluation relates to the availability of extensive analytical and research-based evidence generated or used by the project. This included sector-specific situational analyses, perception surveys, gender profiles, assessments of gender mainstreaming practices, comparative analyses, statistical repositories and policy-oriented studies. These materials significantly reduced the risk of evidence gaps at the level of problem analysis, contextual understanding and normative relevance, and provided a solid basis for assessing the project’s coherence, relevance and contribution to strengthening institutional capacities and the normative framework.</w:t>
      </w:r>
    </w:p>
    <w:p w14:paraId="16C451A2" w14:textId="77777777" w:rsidR="00234879" w:rsidRPr="00234879" w:rsidRDefault="00234879" w:rsidP="00234879">
      <w:pPr>
        <w:spacing w:before="100" w:beforeAutospacing="1" w:after="100" w:afterAutospacing="1"/>
        <w:jc w:val="both"/>
        <w:rPr>
          <w:rFonts w:ascii="Arial Narrow" w:hAnsi="Arial Narrow" w:cs="Arial"/>
        </w:rPr>
      </w:pPr>
      <w:r w:rsidRPr="00234879">
        <w:rPr>
          <w:rFonts w:ascii="Arial Narrow" w:hAnsi="Arial Narrow" w:cs="Arial"/>
        </w:rPr>
        <w:t xml:space="preserve">At the same time, an inherent limitation concerns the assessment of systemic change, </w:t>
      </w:r>
      <w:proofErr w:type="spellStart"/>
      <w:r w:rsidRPr="00234879">
        <w:rPr>
          <w:rFonts w:ascii="Arial Narrow" w:hAnsi="Arial Narrow" w:cs="Arial"/>
        </w:rPr>
        <w:t>behavioural</w:t>
      </w:r>
      <w:proofErr w:type="spellEnd"/>
      <w:r w:rsidRPr="00234879">
        <w:rPr>
          <w:rFonts w:ascii="Arial Narrow" w:hAnsi="Arial Narrow" w:cs="Arial"/>
        </w:rPr>
        <w:t xml:space="preserve"> shifts and long-term impact. While the project produced substantial analytical outputs and contributed to normative and capacity-related advances, changes in institutional practices and gender equality outcomes </w:t>
      </w:r>
      <w:proofErr w:type="spellStart"/>
      <w:r w:rsidRPr="00234879">
        <w:rPr>
          <w:rFonts w:ascii="Arial Narrow" w:hAnsi="Arial Narrow" w:cs="Arial"/>
        </w:rPr>
        <w:t>materialise</w:t>
      </w:r>
      <w:proofErr w:type="spellEnd"/>
      <w:r w:rsidRPr="00234879">
        <w:rPr>
          <w:rFonts w:ascii="Arial Narrow" w:hAnsi="Arial Narrow" w:cs="Arial"/>
        </w:rPr>
        <w:t xml:space="preserve"> over extended timeframes and are influenced by multiple external factors. Given the project duration and the timing of several outputs, the evaluation therefore focused on assessing progress towards results and contribution to impact, rather than attempting to measure or attribute long-term change.</w:t>
      </w:r>
    </w:p>
    <w:p w14:paraId="546B7F4A" w14:textId="77777777" w:rsidR="00234879" w:rsidRDefault="00234879" w:rsidP="00234879">
      <w:pPr>
        <w:spacing w:before="100" w:beforeAutospacing="1" w:after="100" w:afterAutospacing="1"/>
        <w:jc w:val="both"/>
        <w:rPr>
          <w:rFonts w:ascii="Arial Narrow" w:hAnsi="Arial Narrow" w:cs="Arial"/>
        </w:rPr>
      </w:pPr>
      <w:r w:rsidRPr="00234879">
        <w:rPr>
          <w:rFonts w:ascii="Arial Narrow" w:hAnsi="Arial Narrow" w:cs="Arial"/>
        </w:rPr>
        <w:t xml:space="preserve">Another limitation relates to the nature of available quantitative indicators for institutional performance and gender mainstreaming outcomes. While quantitative data were available through surveys, statistical repositories and monitoring information, these data primarily captured outputs, contextual trends and perceptions, rather than direct changes in institutional </w:t>
      </w:r>
      <w:proofErr w:type="spellStart"/>
      <w:r w:rsidRPr="00234879">
        <w:rPr>
          <w:rFonts w:ascii="Arial Narrow" w:hAnsi="Arial Narrow" w:cs="Arial"/>
        </w:rPr>
        <w:t>behaviour</w:t>
      </w:r>
      <w:proofErr w:type="spellEnd"/>
      <w:r w:rsidRPr="00234879">
        <w:rPr>
          <w:rFonts w:ascii="Arial Narrow" w:hAnsi="Arial Narrow" w:cs="Arial"/>
        </w:rPr>
        <w:t xml:space="preserve">, coordination mechanisms or policy processes. As a result, key aspects of institutional capacity development and policy influence </w:t>
      </w:r>
      <w:proofErr w:type="gramStart"/>
      <w:r w:rsidRPr="00234879">
        <w:rPr>
          <w:rFonts w:ascii="Arial Narrow" w:hAnsi="Arial Narrow" w:cs="Arial"/>
        </w:rPr>
        <w:t>required</w:t>
      </w:r>
      <w:proofErr w:type="gramEnd"/>
      <w:r w:rsidRPr="00234879">
        <w:rPr>
          <w:rFonts w:ascii="Arial Narrow" w:hAnsi="Arial Narrow" w:cs="Arial"/>
        </w:rPr>
        <w:t xml:space="preserve"> qualitative assessment. This was mitigated through triangulation of interview findings with documentary evidence and quantitative results from project-supported analyses and studies.</w:t>
      </w:r>
    </w:p>
    <w:p w14:paraId="43F6B07B" w14:textId="093142E4" w:rsidR="00234879" w:rsidRPr="00234879" w:rsidRDefault="00234879" w:rsidP="00234879">
      <w:pPr>
        <w:spacing w:before="100" w:beforeAutospacing="1" w:after="100" w:afterAutospacing="1"/>
        <w:jc w:val="both"/>
        <w:rPr>
          <w:rFonts w:ascii="Arial Narrow" w:hAnsi="Arial Narrow" w:cs="Arial"/>
        </w:rPr>
      </w:pPr>
      <w:r w:rsidRPr="00234879">
        <w:rPr>
          <w:rFonts w:ascii="Arial Narrow" w:hAnsi="Arial Narrow" w:cs="Arial"/>
        </w:rPr>
        <w:t>Overall, these risks and limitations were addressed through a cautious and transparent analytical approach, extensive use of triangulation, and careful interpretation of findings. This ensured that conclusions and recommendations are grounded in a broad and credible evidence base, while appropriately reflecting the complexity of the institutional and policy environment in which the project was implemented.</w:t>
      </w:r>
    </w:p>
    <w:p w14:paraId="5BAD4A30" w14:textId="77777777" w:rsidR="005344F9" w:rsidRDefault="000D2CBF" w:rsidP="005344F9">
      <w:pPr>
        <w:pStyle w:val="Heading1"/>
        <w:numPr>
          <w:ilvl w:val="0"/>
          <w:numId w:val="0"/>
        </w:numPr>
        <w:ind w:left="567"/>
        <w:rPr>
          <w:rStyle w:val="TitleChar"/>
          <w:rFonts w:ascii="Arial Narrow" w:hAnsi="Arial Narrow" w:cs="Arial"/>
          <w:sz w:val="32"/>
          <w:szCs w:val="32"/>
        </w:rPr>
      </w:pPr>
      <w:bookmarkStart w:id="25" w:name="_Toc220414434"/>
      <w:r w:rsidRPr="007F5E15">
        <w:rPr>
          <w:rStyle w:val="TitleChar"/>
          <w:rFonts w:ascii="Arial Narrow" w:hAnsi="Arial Narrow" w:cs="Arial"/>
          <w:sz w:val="32"/>
          <w:szCs w:val="32"/>
        </w:rPr>
        <w:lastRenderedPageBreak/>
        <w:t>3.6 Review and validation</w:t>
      </w:r>
      <w:bookmarkEnd w:id="25"/>
    </w:p>
    <w:p w14:paraId="575176DE" w14:textId="3B42F7D2" w:rsidR="005344F9" w:rsidRPr="005344F9" w:rsidRDefault="005344F9" w:rsidP="005344F9">
      <w:pPr>
        <w:spacing w:before="100" w:beforeAutospacing="1" w:after="100" w:afterAutospacing="1"/>
        <w:jc w:val="both"/>
        <w:rPr>
          <w:rFonts w:ascii="Arial Narrow" w:hAnsi="Arial Narrow"/>
        </w:rPr>
      </w:pPr>
      <w:r w:rsidRPr="005344F9">
        <w:rPr>
          <w:rFonts w:ascii="Arial Narrow" w:hAnsi="Arial Narrow"/>
        </w:rPr>
        <w:t>The evaluation process included several review and validation steps to ensure the accuracy, credibility and practical relevance of the findings, while preserving the independence of the evaluation.</w:t>
      </w:r>
      <w:r>
        <w:rPr>
          <w:rFonts w:ascii="Arial Narrow" w:hAnsi="Arial Narrow"/>
        </w:rPr>
        <w:t xml:space="preserve"> </w:t>
      </w:r>
      <w:r w:rsidRPr="005344F9">
        <w:rPr>
          <w:rFonts w:ascii="Arial Narrow" w:hAnsi="Arial Narrow"/>
        </w:rPr>
        <w:t>Throughout the evaluation process, regular communication was maintained with UNDP, including an initial briefing meeting, ongoing exchanges via email, and the sharing of key evaluation deliverables. Preliminary findings, based on the desk review and stakeholder interviews, were compiled and shared with UNDP in the form of a briefing note, providing an opportunity for early factual clarification and reflection on emerging issues.</w:t>
      </w:r>
    </w:p>
    <w:p w14:paraId="332746CF" w14:textId="216C113F" w:rsidR="005344F9" w:rsidRDefault="005344F9" w:rsidP="005344F9">
      <w:pPr>
        <w:spacing w:before="100" w:beforeAutospacing="1" w:after="100" w:afterAutospacing="1"/>
        <w:jc w:val="both"/>
        <w:rPr>
          <w:rFonts w:ascii="Arial Narrow" w:hAnsi="Arial Narrow"/>
        </w:rPr>
      </w:pPr>
      <w:r w:rsidRPr="005344F9">
        <w:rPr>
          <w:rFonts w:ascii="Arial Narrow" w:hAnsi="Arial Narrow"/>
        </w:rPr>
        <w:t xml:space="preserve">A draft version of the Evaluation Report </w:t>
      </w:r>
      <w:r w:rsidR="00FB115D">
        <w:rPr>
          <w:rFonts w:ascii="Arial Narrow" w:hAnsi="Arial Narrow"/>
        </w:rPr>
        <w:t>was</w:t>
      </w:r>
      <w:r w:rsidRPr="005344F9">
        <w:rPr>
          <w:rFonts w:ascii="Arial Narrow" w:hAnsi="Arial Narrow"/>
        </w:rPr>
        <w:t xml:space="preserve"> shared with UNDP and relevant stakeholders for review and factual verification.</w:t>
      </w:r>
      <w:r w:rsidR="00B85244">
        <w:rPr>
          <w:rFonts w:ascii="Arial Narrow" w:hAnsi="Arial Narrow"/>
        </w:rPr>
        <w:t xml:space="preserve"> </w:t>
      </w:r>
      <w:r w:rsidRPr="005344F9">
        <w:rPr>
          <w:rFonts w:ascii="Arial Narrow" w:hAnsi="Arial Narrow"/>
        </w:rPr>
        <w:t xml:space="preserve">Feedback received during this stage </w:t>
      </w:r>
      <w:r w:rsidR="00FB115D">
        <w:rPr>
          <w:rFonts w:ascii="Arial Narrow" w:hAnsi="Arial Narrow"/>
        </w:rPr>
        <w:t>was</w:t>
      </w:r>
      <w:r w:rsidRPr="005344F9">
        <w:rPr>
          <w:rFonts w:ascii="Arial Narrow" w:hAnsi="Arial Narrow"/>
        </w:rPr>
        <w:t xml:space="preserve"> </w:t>
      </w:r>
      <w:proofErr w:type="gramStart"/>
      <w:r w:rsidRPr="005344F9">
        <w:rPr>
          <w:rFonts w:ascii="Arial Narrow" w:hAnsi="Arial Narrow"/>
        </w:rPr>
        <w:t>be reviewed</w:t>
      </w:r>
      <w:proofErr w:type="gramEnd"/>
      <w:r w:rsidRPr="005344F9">
        <w:rPr>
          <w:rFonts w:ascii="Arial Narrow" w:hAnsi="Arial Narrow"/>
        </w:rPr>
        <w:t xml:space="preserve"> and, where appropriate, incorporated to correct factual inaccuracies, improve clarity and strengthen the overall quality of the report. This process </w:t>
      </w:r>
      <w:r w:rsidR="00FB115D" w:rsidRPr="005344F9">
        <w:rPr>
          <w:rFonts w:ascii="Arial Narrow" w:hAnsi="Arial Narrow"/>
        </w:rPr>
        <w:t>led</w:t>
      </w:r>
      <w:r w:rsidRPr="005344F9">
        <w:rPr>
          <w:rFonts w:ascii="Arial Narrow" w:hAnsi="Arial Narrow"/>
        </w:rPr>
        <w:t xml:space="preserve"> to the submission of the Final Evaluation Report.</w:t>
      </w:r>
      <w:r>
        <w:rPr>
          <w:rFonts w:ascii="Arial Narrow" w:hAnsi="Arial Narrow"/>
        </w:rPr>
        <w:t xml:space="preserve"> </w:t>
      </w:r>
      <w:r w:rsidRPr="005344F9">
        <w:rPr>
          <w:rFonts w:ascii="Arial Narrow" w:hAnsi="Arial Narrow"/>
        </w:rPr>
        <w:t>The review and validation process was designed to enhance the robustness and usability of the evaluation, while ensuring that evaluative judgments, conclusions and recommendations remain evidence-based and independent.</w:t>
      </w:r>
    </w:p>
    <w:p w14:paraId="55BF5E68" w14:textId="6C5FFFF0" w:rsidR="005344F9" w:rsidRDefault="005344F9" w:rsidP="005344F9">
      <w:pPr>
        <w:pStyle w:val="Heading1"/>
        <w:numPr>
          <w:ilvl w:val="0"/>
          <w:numId w:val="0"/>
        </w:numPr>
        <w:ind w:left="567"/>
        <w:rPr>
          <w:rStyle w:val="TitleChar"/>
          <w:rFonts w:ascii="Arial Narrow" w:hAnsi="Arial Narrow" w:cs="Arial"/>
          <w:sz w:val="32"/>
          <w:szCs w:val="32"/>
        </w:rPr>
      </w:pPr>
      <w:bookmarkStart w:id="26" w:name="_Toc220414435"/>
      <w:r w:rsidRPr="007F5E15">
        <w:rPr>
          <w:rStyle w:val="TitleChar"/>
          <w:rFonts w:ascii="Arial Narrow" w:hAnsi="Arial Narrow" w:cs="Arial"/>
          <w:sz w:val="32"/>
          <w:szCs w:val="32"/>
        </w:rPr>
        <w:t>3.</w:t>
      </w:r>
      <w:r>
        <w:rPr>
          <w:rStyle w:val="TitleChar"/>
          <w:rFonts w:ascii="Arial Narrow" w:hAnsi="Arial Narrow" w:cs="Arial"/>
          <w:sz w:val="32"/>
          <w:szCs w:val="32"/>
        </w:rPr>
        <w:t>7 Ethical considerations</w:t>
      </w:r>
      <w:bookmarkEnd w:id="26"/>
      <w:r w:rsidRPr="007F5E15">
        <w:rPr>
          <w:rStyle w:val="TitleChar"/>
          <w:rFonts w:ascii="Arial Narrow" w:hAnsi="Arial Narrow" w:cs="Arial"/>
          <w:sz w:val="32"/>
          <w:szCs w:val="32"/>
        </w:rPr>
        <w:t xml:space="preserve"> </w:t>
      </w:r>
    </w:p>
    <w:p w14:paraId="3390A898" w14:textId="77777777" w:rsidR="00595DD2" w:rsidRPr="00595DD2" w:rsidRDefault="00595DD2" w:rsidP="00595DD2">
      <w:pPr>
        <w:spacing w:before="100" w:beforeAutospacing="1" w:after="100" w:afterAutospacing="1"/>
        <w:jc w:val="both"/>
        <w:rPr>
          <w:rFonts w:ascii="Arial Narrow" w:hAnsi="Arial Narrow"/>
        </w:rPr>
      </w:pPr>
      <w:r w:rsidRPr="00595DD2">
        <w:rPr>
          <w:rFonts w:ascii="Arial Narrow" w:hAnsi="Arial Narrow"/>
        </w:rPr>
        <w:t>The evaluation was conducted in line with the OECD DAC Evaluation Criteria and the United Nations Ethical Guidelines for Evaluation, with due regard for principles of independence, impartiality, credibility and accountability.</w:t>
      </w:r>
    </w:p>
    <w:p w14:paraId="5D5DC5D7" w14:textId="1E21271F" w:rsidR="00595DD2" w:rsidRPr="00595DD2" w:rsidRDefault="00595DD2" w:rsidP="00595DD2">
      <w:pPr>
        <w:spacing w:before="100" w:beforeAutospacing="1" w:after="100" w:afterAutospacing="1"/>
        <w:jc w:val="both"/>
        <w:rPr>
          <w:rFonts w:ascii="Arial Narrow" w:hAnsi="Arial Narrow"/>
        </w:rPr>
      </w:pPr>
      <w:r w:rsidRPr="00595DD2">
        <w:rPr>
          <w:rFonts w:ascii="Arial Narrow" w:hAnsi="Arial Narrow"/>
        </w:rPr>
        <w:t>Ethical considerations were applied throughout the evaluation process, particularly in relation to stakeholder interviews. Interviewees were informed about the purpose, scope and use of the evaluation, and their informed consent was obtained prior to participation. Participation was voluntary, and interviewees had the right to decline to answer specific questions or to withdraw from the interview at any stage.</w:t>
      </w:r>
      <w:r w:rsidR="00E71E3E">
        <w:rPr>
          <w:rFonts w:ascii="Arial Narrow" w:hAnsi="Arial Narrow"/>
        </w:rPr>
        <w:t xml:space="preserve"> </w:t>
      </w:r>
      <w:r w:rsidRPr="00595DD2">
        <w:rPr>
          <w:rFonts w:ascii="Arial Narrow" w:hAnsi="Arial Narrow"/>
        </w:rPr>
        <w:t xml:space="preserve">Confidentiality and anonymity of respondents were ensured, and information provided through interviews was treated with due care to avoid attribution to individual persons or institutions. Data </w:t>
      </w:r>
      <w:proofErr w:type="gramStart"/>
      <w:r w:rsidRPr="00595DD2">
        <w:rPr>
          <w:rFonts w:ascii="Arial Narrow" w:hAnsi="Arial Narrow"/>
        </w:rPr>
        <w:t>were</w:t>
      </w:r>
      <w:proofErr w:type="gramEnd"/>
      <w:r w:rsidRPr="00595DD2">
        <w:rPr>
          <w:rFonts w:ascii="Arial Narrow" w:hAnsi="Arial Narrow"/>
        </w:rPr>
        <w:t xml:space="preserve"> </w:t>
      </w:r>
      <w:proofErr w:type="spellStart"/>
      <w:r w:rsidRPr="00595DD2">
        <w:rPr>
          <w:rFonts w:ascii="Arial Narrow" w:hAnsi="Arial Narrow"/>
        </w:rPr>
        <w:t>analysed</w:t>
      </w:r>
      <w:proofErr w:type="spellEnd"/>
      <w:r w:rsidRPr="00595DD2">
        <w:rPr>
          <w:rFonts w:ascii="Arial Narrow" w:hAnsi="Arial Narrow"/>
        </w:rPr>
        <w:t xml:space="preserve"> and reported in an aggregated and </w:t>
      </w:r>
      <w:proofErr w:type="spellStart"/>
      <w:r w:rsidRPr="00595DD2">
        <w:rPr>
          <w:rFonts w:ascii="Arial Narrow" w:hAnsi="Arial Narrow"/>
        </w:rPr>
        <w:t>anonymised</w:t>
      </w:r>
      <w:proofErr w:type="spellEnd"/>
      <w:r w:rsidRPr="00595DD2">
        <w:rPr>
          <w:rFonts w:ascii="Arial Narrow" w:hAnsi="Arial Narrow"/>
        </w:rPr>
        <w:t xml:space="preserve"> manner.</w:t>
      </w:r>
    </w:p>
    <w:p w14:paraId="717BBAFE" w14:textId="69EE6E65" w:rsidR="00595DD2" w:rsidRDefault="00595DD2" w:rsidP="00595DD2">
      <w:pPr>
        <w:spacing w:before="100" w:beforeAutospacing="1" w:after="100" w:afterAutospacing="1"/>
        <w:jc w:val="both"/>
        <w:rPr>
          <w:rFonts w:ascii="Arial Narrow" w:hAnsi="Arial Narrow"/>
        </w:rPr>
      </w:pPr>
      <w:r w:rsidRPr="00595DD2">
        <w:rPr>
          <w:rFonts w:ascii="Arial Narrow" w:hAnsi="Arial Narrow"/>
        </w:rPr>
        <w:t>The evaluation was conducted independently, with no conflicts of interest identified that could compromise the objectivity or integrity of the evaluation process.</w:t>
      </w:r>
    </w:p>
    <w:p w14:paraId="7B0E0808" w14:textId="645717F6" w:rsidR="000A275B" w:rsidRDefault="000A275B" w:rsidP="00595DD2">
      <w:pPr>
        <w:spacing w:before="100" w:beforeAutospacing="1" w:after="100" w:afterAutospacing="1"/>
        <w:jc w:val="both"/>
        <w:rPr>
          <w:rFonts w:ascii="Arial Narrow" w:hAnsi="Arial Narrow"/>
        </w:rPr>
      </w:pPr>
    </w:p>
    <w:p w14:paraId="2792DE6E" w14:textId="6FFE9D7C" w:rsidR="00823D9C" w:rsidRPr="003D17C4" w:rsidRDefault="000A275B" w:rsidP="002061A2">
      <w:pPr>
        <w:pStyle w:val="Heading1"/>
        <w:numPr>
          <w:ilvl w:val="0"/>
          <w:numId w:val="0"/>
        </w:numPr>
        <w:rPr>
          <w:rFonts w:ascii="Arial Narrow" w:hAnsi="Arial Narrow"/>
        </w:rPr>
      </w:pPr>
      <w:bookmarkStart w:id="27" w:name="_Toc220414436"/>
      <w:r>
        <w:rPr>
          <w:rStyle w:val="Heading1Char"/>
          <w:rFonts w:ascii="Arial Narrow" w:hAnsi="Arial Narrow"/>
          <w:b/>
          <w:bCs/>
          <w:smallCaps/>
        </w:rPr>
        <w:t>4</w:t>
      </w:r>
      <w:r w:rsidRPr="003911FF">
        <w:rPr>
          <w:rStyle w:val="Heading1Char"/>
          <w:rFonts w:ascii="Arial Narrow" w:hAnsi="Arial Narrow"/>
          <w:b/>
          <w:bCs/>
          <w:smallCaps/>
        </w:rPr>
        <w:t xml:space="preserve">. Evaluation </w:t>
      </w:r>
      <w:r>
        <w:rPr>
          <w:rStyle w:val="Heading1Char"/>
          <w:rFonts w:ascii="Arial Narrow" w:hAnsi="Arial Narrow"/>
          <w:b/>
          <w:bCs/>
          <w:smallCaps/>
        </w:rPr>
        <w:t>findings</w:t>
      </w:r>
      <w:bookmarkEnd w:id="27"/>
      <w:r>
        <w:rPr>
          <w:rStyle w:val="Heading1Char"/>
          <w:rFonts w:ascii="Arial Narrow" w:hAnsi="Arial Narrow"/>
          <w:b/>
          <w:bCs/>
          <w:smallCaps/>
        </w:rPr>
        <w:t xml:space="preserve"> </w:t>
      </w:r>
    </w:p>
    <w:p w14:paraId="693BEE26" w14:textId="77777777" w:rsidR="00001D0A" w:rsidRDefault="00951373" w:rsidP="009D2CF1">
      <w:pPr>
        <w:pStyle w:val="Heading1"/>
        <w:numPr>
          <w:ilvl w:val="0"/>
          <w:numId w:val="0"/>
        </w:numPr>
        <w:ind w:left="432"/>
        <w:rPr>
          <w:rStyle w:val="TitleChar"/>
          <w:rFonts w:ascii="Arial Narrow" w:hAnsi="Arial Narrow"/>
          <w:sz w:val="32"/>
          <w:szCs w:val="32"/>
        </w:rPr>
      </w:pPr>
      <w:bookmarkStart w:id="28" w:name="_Toc220414437"/>
      <w:r w:rsidRPr="007F5E15">
        <w:rPr>
          <w:rStyle w:val="TitleChar"/>
          <w:rFonts w:ascii="Arial Narrow" w:hAnsi="Arial Narrow"/>
          <w:sz w:val="32"/>
          <w:szCs w:val="32"/>
        </w:rPr>
        <w:t>4.1 Findings concerning project strategy</w:t>
      </w:r>
      <w:bookmarkEnd w:id="28"/>
    </w:p>
    <w:p w14:paraId="6601A458" w14:textId="657EEC51" w:rsidR="00855F39" w:rsidRPr="00855F39" w:rsidRDefault="005B7112" w:rsidP="00855F39">
      <w:pPr>
        <w:pStyle w:val="NormalWeb"/>
        <w:spacing w:before="240" w:after="240"/>
        <w:jc w:val="both"/>
        <w:rPr>
          <w:rFonts w:ascii="Arial Narrow" w:hAnsi="Arial Narrow"/>
        </w:rPr>
      </w:pPr>
      <w:r w:rsidRPr="00855F39">
        <w:rPr>
          <w:rFonts w:ascii="Arial Narrow" w:hAnsi="Arial Narrow"/>
        </w:rPr>
        <w:t xml:space="preserve">The Project Strategy was assessed by examining the relevance and coherence of the project design, including its alignment with national gender equality priorities, EU accession requirements and international commitments, as well as the internal logic linking objectives, results and planned interventions. The analysis also considered the extent to which the project design reflected stakeholder needs, integrated gender equality principles in a systemic manner, and remained appropriate within a changing institutional and political </w:t>
      </w:r>
      <w:r w:rsidRPr="00855F39">
        <w:rPr>
          <w:rFonts w:ascii="Arial Narrow" w:hAnsi="Arial Narrow"/>
        </w:rPr>
        <w:lastRenderedPageBreak/>
        <w:t>context.</w:t>
      </w:r>
      <w:r w:rsidR="00855F39" w:rsidRPr="00855F39">
        <w:rPr>
          <w:rFonts w:ascii="Arial Narrow" w:hAnsi="Arial Narrow"/>
        </w:rPr>
        <w:t xml:space="preserve"> </w:t>
      </w:r>
      <w:r w:rsidR="00471048" w:rsidRPr="00471048">
        <w:rPr>
          <w:rFonts w:ascii="Arial Narrow" w:hAnsi="Arial Narrow"/>
        </w:rPr>
        <w:t xml:space="preserve">In addition, the assessment </w:t>
      </w:r>
      <w:proofErr w:type="gramStart"/>
      <w:r w:rsidR="00471048" w:rsidRPr="00471048">
        <w:rPr>
          <w:rFonts w:ascii="Arial Narrow" w:hAnsi="Arial Narrow"/>
        </w:rPr>
        <w:t>takes into account</w:t>
      </w:r>
      <w:proofErr w:type="gramEnd"/>
      <w:r w:rsidR="00471048" w:rsidRPr="00471048">
        <w:rPr>
          <w:rFonts w:ascii="Arial Narrow" w:hAnsi="Arial Narrow"/>
        </w:rPr>
        <w:t xml:space="preserve"> adjustments introduced during implementation to elements of the project’s results framework, undertaken in response to evolving implementation conditions and </w:t>
      </w:r>
      <w:r w:rsidR="00471048">
        <w:rPr>
          <w:rFonts w:ascii="Arial Narrow" w:hAnsi="Arial Narrow"/>
        </w:rPr>
        <w:t>ROM</w:t>
      </w:r>
      <w:r w:rsidR="00471048" w:rsidRPr="00471048">
        <w:rPr>
          <w:rFonts w:ascii="Arial Narrow" w:hAnsi="Arial Narrow"/>
        </w:rPr>
        <w:t xml:space="preserve"> feedback.</w:t>
      </w:r>
    </w:p>
    <w:p w14:paraId="29E25B64" w14:textId="41DA126D" w:rsidR="00855F39" w:rsidRDefault="00855F39" w:rsidP="00855F39">
      <w:pPr>
        <w:pStyle w:val="NormalWeb"/>
        <w:jc w:val="both"/>
        <w:rPr>
          <w:rFonts w:ascii="Arial Narrow" w:hAnsi="Arial Narrow"/>
        </w:rPr>
      </w:pPr>
      <w:r w:rsidRPr="00001D0A">
        <w:rPr>
          <w:rFonts w:ascii="Arial Narrow" w:hAnsi="Arial Narrow"/>
        </w:rPr>
        <w:t xml:space="preserve">The project is strategically positioned within the broader development partner landscape and demonstrates </w:t>
      </w:r>
      <w:r w:rsidRPr="00711679">
        <w:rPr>
          <w:rStyle w:val="Strong"/>
          <w:rFonts w:ascii="Arial Narrow" w:eastAsiaTheme="majorEastAsia" w:hAnsi="Arial Narrow"/>
          <w:b w:val="0"/>
          <w:bCs w:val="0"/>
        </w:rPr>
        <w:t>strong complementarity</w:t>
      </w:r>
      <w:r w:rsidRPr="00001D0A">
        <w:rPr>
          <w:rFonts w:ascii="Arial Narrow" w:hAnsi="Arial Narrow"/>
        </w:rPr>
        <w:t xml:space="preserve"> with other UNDP and donor-supported initiatives </w:t>
      </w:r>
      <w:proofErr w:type="gramStart"/>
      <w:r w:rsidRPr="00001D0A">
        <w:rPr>
          <w:rFonts w:ascii="Arial Narrow" w:hAnsi="Arial Narrow"/>
        </w:rPr>
        <w:t>in the area of</w:t>
      </w:r>
      <w:proofErr w:type="gramEnd"/>
      <w:r w:rsidRPr="00001D0A">
        <w:rPr>
          <w:rFonts w:ascii="Arial Narrow" w:hAnsi="Arial Narrow"/>
        </w:rPr>
        <w:t xml:space="preserve"> governance, human rights and gender equality. No significant duplication of efforts was identified; instead, the project builds on existing analyses and institutional processes while filling critical gaps related to gender mainstreaming and normative development</w:t>
      </w:r>
      <w:r>
        <w:rPr>
          <w:rFonts w:ascii="Arial Narrow" w:hAnsi="Arial Narrow"/>
        </w:rPr>
        <w:t xml:space="preserve">. </w:t>
      </w:r>
      <w:r w:rsidRPr="00001D0A">
        <w:rPr>
          <w:rFonts w:ascii="Arial Narrow" w:hAnsi="Arial Narrow"/>
        </w:rPr>
        <w:t xml:space="preserve">While the strategic design is robust, its effectiveness is influenced by </w:t>
      </w:r>
      <w:r w:rsidRPr="00711679">
        <w:rPr>
          <w:rStyle w:val="Strong"/>
          <w:rFonts w:ascii="Arial Narrow" w:eastAsiaTheme="majorEastAsia" w:hAnsi="Arial Narrow"/>
          <w:b w:val="0"/>
          <w:bCs w:val="0"/>
        </w:rPr>
        <w:t>external systemic and political</w:t>
      </w:r>
      <w:r w:rsidRPr="00001D0A">
        <w:rPr>
          <w:rStyle w:val="Strong"/>
          <w:rFonts w:ascii="Arial Narrow" w:eastAsiaTheme="majorEastAsia" w:hAnsi="Arial Narrow"/>
        </w:rPr>
        <w:t xml:space="preserve"> </w:t>
      </w:r>
      <w:r w:rsidRPr="00711679">
        <w:rPr>
          <w:rStyle w:val="Strong"/>
          <w:rFonts w:ascii="Arial Narrow" w:eastAsiaTheme="majorEastAsia" w:hAnsi="Arial Narrow"/>
          <w:b w:val="0"/>
          <w:bCs w:val="0"/>
        </w:rPr>
        <w:t>factors</w:t>
      </w:r>
      <w:r w:rsidRPr="00001D0A">
        <w:rPr>
          <w:rFonts w:ascii="Arial Narrow" w:hAnsi="Arial Narrow"/>
        </w:rPr>
        <w:t>, including institutional restructuring and changes in policy priorities. These factors did not undermine the relevance of the project but affected the pace and sequencing of certain normative and strategic processes</w:t>
      </w:r>
      <w:r>
        <w:rPr>
          <w:rFonts w:ascii="Arial Narrow" w:hAnsi="Arial Narrow"/>
        </w:rPr>
        <w:t>.</w:t>
      </w:r>
      <w:r>
        <w:rPr>
          <w:rStyle w:val="FootnoteReference"/>
          <w:rFonts w:ascii="Arial Narrow" w:hAnsi="Arial Narrow"/>
        </w:rPr>
        <w:footnoteReference w:id="2"/>
      </w:r>
      <w:r>
        <w:rPr>
          <w:rFonts w:ascii="Arial Narrow" w:hAnsi="Arial Narrow"/>
        </w:rPr>
        <w:t xml:space="preserve"> </w:t>
      </w:r>
    </w:p>
    <w:p w14:paraId="06D48D6F" w14:textId="77777777" w:rsidR="00534137" w:rsidRPr="00534137" w:rsidRDefault="00534137" w:rsidP="00534137"/>
    <w:p w14:paraId="6CF0BC2D" w14:textId="3950A83A" w:rsidR="00534137" w:rsidRPr="00534137" w:rsidRDefault="00B42C12" w:rsidP="0053413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Arial Narrow" w:hAnsi="Arial Narrow"/>
          <w:b/>
          <w:bCs/>
        </w:rPr>
      </w:pPr>
      <w:r>
        <w:rPr>
          <w:rFonts w:ascii="Arial Narrow" w:hAnsi="Arial Narrow"/>
          <w:b/>
          <w:bCs/>
        </w:rPr>
        <w:t>E</w:t>
      </w:r>
      <w:r w:rsidR="00534137" w:rsidRPr="00534137">
        <w:rPr>
          <w:rFonts w:ascii="Arial Narrow" w:hAnsi="Arial Narrow"/>
          <w:b/>
          <w:bCs/>
        </w:rPr>
        <w:t xml:space="preserve">Q 1.1 To what extent was the design of the intervention, including the formulation of its objectives and </w:t>
      </w:r>
      <w:r w:rsidR="00081214">
        <w:rPr>
          <w:rFonts w:ascii="Arial Narrow" w:hAnsi="Arial Narrow"/>
          <w:b/>
          <w:bCs/>
        </w:rPr>
        <w:t>r</w:t>
      </w:r>
      <w:r w:rsidR="00534137" w:rsidRPr="00534137">
        <w:rPr>
          <w:rFonts w:ascii="Arial Narrow" w:hAnsi="Arial Narrow"/>
          <w:b/>
          <w:bCs/>
        </w:rPr>
        <w:t>esults, relevant to the needs and priorities of key national stakeholders and intended beneficiaries?</w:t>
      </w:r>
    </w:p>
    <w:p w14:paraId="4249B597" w14:textId="1AD1AC4E" w:rsidR="00534137" w:rsidRPr="00534137" w:rsidRDefault="00534137" w:rsidP="00534137">
      <w:pPr>
        <w:spacing w:before="100" w:beforeAutospacing="1" w:after="100" w:afterAutospacing="1"/>
        <w:jc w:val="both"/>
        <w:rPr>
          <w:rFonts w:ascii="Arial Narrow" w:hAnsi="Arial Narrow"/>
        </w:rPr>
      </w:pPr>
      <w:r w:rsidRPr="00534137">
        <w:rPr>
          <w:rFonts w:ascii="Arial Narrow" w:hAnsi="Arial Narrow"/>
        </w:rPr>
        <w:t xml:space="preserve">The design of the </w:t>
      </w:r>
      <w:r w:rsidRPr="00534137">
        <w:rPr>
          <w:rFonts w:ascii="Arial Narrow" w:hAnsi="Arial Narrow"/>
          <w:i/>
          <w:iCs/>
        </w:rPr>
        <w:t xml:space="preserve">United in Gender Equality </w:t>
      </w:r>
      <w:r w:rsidRPr="00534137">
        <w:rPr>
          <w:rFonts w:ascii="Arial Narrow" w:hAnsi="Arial Narrow"/>
        </w:rPr>
        <w:t xml:space="preserve">project demonstrates a high degree of relevance to the needs and priorities of key national stakeholders responsible for gender equality and public policy development. The project directly addressed persistent gaps between Montenegro’s formal commitments to gender equality and the practical integration of gender perspectives into policies, legislation and institutional practices, as identified in national strategies, </w:t>
      </w:r>
      <w:r>
        <w:rPr>
          <w:rFonts w:ascii="Arial Narrow" w:hAnsi="Arial Narrow"/>
        </w:rPr>
        <w:t xml:space="preserve">project </w:t>
      </w:r>
      <w:r w:rsidRPr="00534137">
        <w:rPr>
          <w:rFonts w:ascii="Arial Narrow" w:hAnsi="Arial Narrow"/>
        </w:rPr>
        <w:t>progress reports and project-supported analyses</w:t>
      </w:r>
      <w:r>
        <w:rPr>
          <w:rFonts w:ascii="Arial Narrow" w:hAnsi="Arial Narrow"/>
        </w:rPr>
        <w:t>.</w:t>
      </w:r>
      <w:r>
        <w:rPr>
          <w:rStyle w:val="FootnoteReference"/>
          <w:rFonts w:ascii="Arial Narrow" w:hAnsi="Arial Narrow"/>
        </w:rPr>
        <w:footnoteReference w:id="3"/>
      </w:r>
      <w:r>
        <w:rPr>
          <w:rFonts w:ascii="Arial Narrow" w:hAnsi="Arial Narrow"/>
        </w:rPr>
        <w:t xml:space="preserve"> </w:t>
      </w:r>
      <w:r w:rsidRPr="00534137">
        <w:rPr>
          <w:rFonts w:ascii="Arial Narrow" w:hAnsi="Arial Narrow"/>
        </w:rPr>
        <w:t xml:space="preserve">The focus on strengthening institutional capacities, improving the normative framework and enhancing evidence-based policymaking corresponds to challenges consistently highlighted by public administration bodies and other </w:t>
      </w:r>
      <w:r w:rsidR="00855F39">
        <w:rPr>
          <w:rFonts w:ascii="Arial Narrow" w:hAnsi="Arial Narrow"/>
        </w:rPr>
        <w:t>gender equality</w:t>
      </w:r>
      <w:r w:rsidR="00855F39" w:rsidRPr="00534137">
        <w:rPr>
          <w:rFonts w:ascii="Arial Narrow" w:hAnsi="Arial Narrow"/>
        </w:rPr>
        <w:t xml:space="preserve"> </w:t>
      </w:r>
      <w:r w:rsidRPr="00534137">
        <w:rPr>
          <w:rFonts w:ascii="Arial Narrow" w:hAnsi="Arial Narrow"/>
        </w:rPr>
        <w:t xml:space="preserve">stakeholders. Interviewed stakeholders confirmed that </w:t>
      </w:r>
      <w:proofErr w:type="gramStart"/>
      <w:r w:rsidRPr="00534137">
        <w:rPr>
          <w:rFonts w:ascii="Arial Narrow" w:hAnsi="Arial Narrow"/>
        </w:rPr>
        <w:t xml:space="preserve">the </w:t>
      </w:r>
      <w:r w:rsidR="00855F39">
        <w:rPr>
          <w:rFonts w:ascii="Arial Narrow" w:hAnsi="Arial Narrow"/>
        </w:rPr>
        <w:t>‘’</w:t>
      </w:r>
      <w:proofErr w:type="gramEnd"/>
      <w:r w:rsidRPr="00534137">
        <w:rPr>
          <w:rFonts w:ascii="Arial Narrow" w:hAnsi="Arial Narrow"/>
          <w:i/>
          <w:iCs/>
        </w:rPr>
        <w:t xml:space="preserve">project responded to concrete institutional needs, particularly in relation to gender mainstreaming in policy development, regulatory processes and strategic </w:t>
      </w:r>
      <w:proofErr w:type="gramStart"/>
      <w:r w:rsidRPr="00534137">
        <w:rPr>
          <w:rFonts w:ascii="Arial Narrow" w:hAnsi="Arial Narrow"/>
          <w:i/>
          <w:iCs/>
        </w:rPr>
        <w:t>planning</w:t>
      </w:r>
      <w:r w:rsidR="00855F39">
        <w:rPr>
          <w:rFonts w:ascii="Arial Narrow" w:hAnsi="Arial Narrow"/>
          <w:i/>
          <w:iCs/>
        </w:rPr>
        <w:t>’’</w:t>
      </w:r>
      <w:proofErr w:type="gramEnd"/>
      <w:r w:rsidRPr="00534137">
        <w:rPr>
          <w:rFonts w:ascii="Arial Narrow" w:hAnsi="Arial Narrow"/>
        </w:rPr>
        <w:t>.</w:t>
      </w:r>
    </w:p>
    <w:p w14:paraId="20C83208" w14:textId="1DA6619F" w:rsidR="00534137" w:rsidRPr="00534137" w:rsidRDefault="00534137" w:rsidP="00534137">
      <w:pPr>
        <w:spacing w:before="100" w:beforeAutospacing="1" w:after="100" w:afterAutospacing="1"/>
        <w:jc w:val="both"/>
        <w:rPr>
          <w:rFonts w:ascii="Arial Narrow" w:hAnsi="Arial Narrow"/>
        </w:rPr>
      </w:pPr>
      <w:r w:rsidRPr="00534137">
        <w:rPr>
          <w:rFonts w:ascii="Arial Narrow" w:hAnsi="Arial Narrow"/>
        </w:rPr>
        <w:t xml:space="preserve">Overall, the project’s objectives and </w:t>
      </w:r>
      <w:r>
        <w:rPr>
          <w:rFonts w:ascii="Arial Narrow" w:hAnsi="Arial Narrow"/>
        </w:rPr>
        <w:t>r</w:t>
      </w:r>
      <w:r w:rsidRPr="00534137">
        <w:rPr>
          <w:rFonts w:ascii="Arial Narrow" w:hAnsi="Arial Narrow"/>
        </w:rPr>
        <w:t>esults were well aligned with stakeholder priorities and addressed clearly identified systemic weaknesses in gender-responsive governance.</w:t>
      </w:r>
    </w:p>
    <w:p w14:paraId="1C7EFC22" w14:textId="07DAF1D5" w:rsidR="005B7112" w:rsidRPr="00081214" w:rsidRDefault="00B42C12" w:rsidP="00081214">
      <w:pPr>
        <w:pStyle w:val="Heading3"/>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Narrow" w:hAnsi="Arial Narrow"/>
        </w:rPr>
      </w:pPr>
      <w:bookmarkStart w:id="29" w:name="_Toc219802651"/>
      <w:bookmarkStart w:id="30" w:name="_Toc220414438"/>
      <w:r>
        <w:rPr>
          <w:rFonts w:ascii="Arial Narrow" w:hAnsi="Arial Narrow"/>
        </w:rPr>
        <w:t>E</w:t>
      </w:r>
      <w:r w:rsidR="00081214" w:rsidRPr="00081214">
        <w:rPr>
          <w:rFonts w:ascii="Arial Narrow" w:hAnsi="Arial Narrow"/>
        </w:rPr>
        <w:t>Q 1.2. To what extent was the project strategy coherent with national gender equality priorities, EU accession requirements and international commitments, and internally coherent in terms of its intervention logic?</w:t>
      </w:r>
      <w:bookmarkEnd w:id="29"/>
      <w:bookmarkEnd w:id="30"/>
    </w:p>
    <w:p w14:paraId="4D8E2098" w14:textId="77777777" w:rsidR="00534137" w:rsidRDefault="00534137" w:rsidP="00001D0A">
      <w:pPr>
        <w:pStyle w:val="NormalWeb"/>
        <w:jc w:val="both"/>
        <w:rPr>
          <w:rFonts w:ascii="Arial Narrow" w:hAnsi="Arial Narrow"/>
        </w:rPr>
      </w:pPr>
    </w:p>
    <w:p w14:paraId="0B8AB402" w14:textId="4D633B78" w:rsidR="000D22A6" w:rsidRDefault="00001D0A" w:rsidP="00085CE2">
      <w:pPr>
        <w:pStyle w:val="NormalWeb"/>
        <w:spacing w:after="240"/>
        <w:jc w:val="both"/>
        <w:rPr>
          <w:rFonts w:ascii="Arial Narrow" w:hAnsi="Arial Narrow"/>
        </w:rPr>
      </w:pPr>
      <w:r w:rsidRPr="00001D0A">
        <w:rPr>
          <w:rFonts w:ascii="Arial Narrow" w:hAnsi="Arial Narrow"/>
        </w:rPr>
        <w:t xml:space="preserve">The </w:t>
      </w:r>
      <w:r w:rsidRPr="00001D0A">
        <w:rPr>
          <w:rStyle w:val="Emphasis"/>
          <w:rFonts w:ascii="Arial Narrow" w:hAnsi="Arial Narrow"/>
        </w:rPr>
        <w:t>United in Gender Equality</w:t>
      </w:r>
      <w:r w:rsidRPr="00001D0A">
        <w:rPr>
          <w:rFonts w:ascii="Arial Narrow" w:hAnsi="Arial Narrow"/>
        </w:rPr>
        <w:t xml:space="preserve"> project is assessed as </w:t>
      </w:r>
      <w:r w:rsidRPr="00711679">
        <w:rPr>
          <w:rStyle w:val="Strong"/>
          <w:rFonts w:ascii="Arial Narrow" w:eastAsiaTheme="majorEastAsia" w:hAnsi="Arial Narrow"/>
          <w:b w:val="0"/>
          <w:bCs w:val="0"/>
        </w:rPr>
        <w:t>highly relevant</w:t>
      </w:r>
      <w:r w:rsidRPr="00001D0A">
        <w:rPr>
          <w:rFonts w:ascii="Arial Narrow" w:hAnsi="Arial Narrow"/>
        </w:rPr>
        <w:t xml:space="preserve"> in relation to Montenegro’s national gender equality priorities</w:t>
      </w:r>
      <w:r w:rsidRPr="002A7707">
        <w:rPr>
          <w:rFonts w:ascii="Arial Narrow" w:hAnsi="Arial Narrow"/>
        </w:rPr>
        <w:t>.</w:t>
      </w:r>
      <w:r w:rsidR="00056C77" w:rsidRPr="002A7707">
        <w:rPr>
          <w:rFonts w:ascii="Arial Narrow" w:hAnsi="Arial Narrow"/>
        </w:rPr>
        <w:t xml:space="preserve"> </w:t>
      </w:r>
      <w:r w:rsidR="00056C77" w:rsidRPr="002A7707">
        <w:rPr>
          <w:rStyle w:val="cf01"/>
          <w:rFonts w:ascii="Arial Narrow" w:hAnsi="Arial Narrow"/>
          <w:sz w:val="24"/>
          <w:szCs w:val="24"/>
        </w:rPr>
        <w:t xml:space="preserve">From an EU perspective, the project demonstrated strong policy coherence and added value by </w:t>
      </w:r>
      <w:proofErr w:type="spellStart"/>
      <w:r w:rsidR="00056C77" w:rsidRPr="002A7707">
        <w:rPr>
          <w:rStyle w:val="cf01"/>
          <w:rFonts w:ascii="Arial Narrow" w:hAnsi="Arial Narrow"/>
          <w:sz w:val="24"/>
          <w:szCs w:val="24"/>
        </w:rPr>
        <w:t>operationalising</w:t>
      </w:r>
      <w:proofErr w:type="spellEnd"/>
      <w:r w:rsidR="00056C77" w:rsidRPr="002A7707">
        <w:rPr>
          <w:rStyle w:val="cf01"/>
          <w:rFonts w:ascii="Arial Narrow" w:hAnsi="Arial Narrow"/>
          <w:sz w:val="24"/>
          <w:szCs w:val="24"/>
        </w:rPr>
        <w:t xml:space="preserve"> EU gender equality commitments within public administration practice. The intervention directly supported accession-related governance reforms by translating EU standards into concrete institutional procedures, legal provisions and capacity development measures, thereby bridging the gap between formal alignment and effective implementation.</w:t>
      </w:r>
      <w:r w:rsidRPr="00001D0A">
        <w:rPr>
          <w:rFonts w:ascii="Arial Narrow" w:hAnsi="Arial Narrow"/>
        </w:rPr>
        <w:t xml:space="preserve"> The project design directly responds to persistent gaps between formal policy commitments and the practical integration of gender perspectives into laws, strategies and institutional practices, which were well documented prior to and during project </w:t>
      </w:r>
      <w:r w:rsidRPr="00001D0A">
        <w:rPr>
          <w:rFonts w:ascii="Arial Narrow" w:hAnsi="Arial Narrow"/>
        </w:rPr>
        <w:lastRenderedPageBreak/>
        <w:t>implementation</w:t>
      </w:r>
      <w:r w:rsidR="000D22A6">
        <w:rPr>
          <w:rFonts w:ascii="Arial Narrow" w:hAnsi="Arial Narrow"/>
        </w:rPr>
        <w:t xml:space="preserve">. </w:t>
      </w:r>
      <w:r w:rsidRPr="00001D0A">
        <w:rPr>
          <w:rFonts w:ascii="Arial Narrow" w:hAnsi="Arial Narrow"/>
        </w:rPr>
        <w:t xml:space="preserve">The project is well aligned with Montenegro’s obligations under </w:t>
      </w:r>
      <w:r w:rsidRPr="000D22A6">
        <w:rPr>
          <w:rStyle w:val="Strong"/>
          <w:rFonts w:ascii="Arial Narrow" w:eastAsiaTheme="majorEastAsia" w:hAnsi="Arial Narrow"/>
          <w:b w:val="0"/>
          <w:bCs w:val="0"/>
        </w:rPr>
        <w:t>CEDAW</w:t>
      </w:r>
      <w:r w:rsidRPr="000D22A6">
        <w:rPr>
          <w:rFonts w:ascii="Arial Narrow" w:hAnsi="Arial Narrow"/>
          <w:b/>
          <w:bCs/>
        </w:rPr>
        <w:t xml:space="preserve">, </w:t>
      </w:r>
      <w:r w:rsidRPr="000D22A6">
        <w:rPr>
          <w:rFonts w:ascii="Arial Narrow" w:hAnsi="Arial Narrow"/>
        </w:rPr>
        <w:t>the</w:t>
      </w:r>
      <w:r w:rsidRPr="000D22A6">
        <w:rPr>
          <w:rFonts w:ascii="Arial Narrow" w:hAnsi="Arial Narrow"/>
          <w:b/>
          <w:bCs/>
        </w:rPr>
        <w:t xml:space="preserve"> </w:t>
      </w:r>
      <w:r w:rsidRPr="000D22A6">
        <w:rPr>
          <w:rStyle w:val="Strong"/>
          <w:rFonts w:ascii="Arial Narrow" w:eastAsiaTheme="majorEastAsia" w:hAnsi="Arial Narrow"/>
          <w:b w:val="0"/>
          <w:bCs w:val="0"/>
        </w:rPr>
        <w:t>EU Gender Equality Strategy</w:t>
      </w:r>
      <w:r w:rsidRPr="000D22A6">
        <w:rPr>
          <w:rFonts w:ascii="Arial Narrow" w:hAnsi="Arial Narrow"/>
          <w:b/>
          <w:bCs/>
        </w:rPr>
        <w:t xml:space="preserve"> </w:t>
      </w:r>
      <w:r w:rsidRPr="000D22A6">
        <w:rPr>
          <w:rFonts w:ascii="Arial Narrow" w:hAnsi="Arial Narrow"/>
        </w:rPr>
        <w:t>and</w:t>
      </w:r>
      <w:r w:rsidRPr="000D22A6">
        <w:rPr>
          <w:rFonts w:ascii="Arial Narrow" w:hAnsi="Arial Narrow"/>
          <w:b/>
          <w:bCs/>
        </w:rPr>
        <w:t xml:space="preserve"> </w:t>
      </w:r>
      <w:r w:rsidRPr="000D22A6">
        <w:rPr>
          <w:rStyle w:val="Strong"/>
          <w:rFonts w:ascii="Arial Narrow" w:eastAsiaTheme="majorEastAsia" w:hAnsi="Arial Narrow"/>
          <w:b w:val="0"/>
          <w:bCs w:val="0"/>
        </w:rPr>
        <w:t>EU Gender Action Plan III</w:t>
      </w:r>
      <w:r w:rsidRPr="00001D0A">
        <w:rPr>
          <w:rFonts w:ascii="Arial Narrow" w:hAnsi="Arial Narrow"/>
        </w:rPr>
        <w:t>, as well as with national strategic documents related to gender equality, public administration reform and sectoral development. Its focus on strengthening institutional capacities and the normative framework is particularly relevant in the context of EU accession processes, where gender mainstreaming is increasingly expected to be embedded across policy areas</w:t>
      </w:r>
      <w:r w:rsidR="000D22A6">
        <w:rPr>
          <w:rFonts w:ascii="Arial Narrow" w:hAnsi="Arial Narrow"/>
        </w:rPr>
        <w:t>.</w:t>
      </w:r>
      <w:r w:rsidR="000D22A6" w:rsidRPr="000D22A6">
        <w:rPr>
          <w:rStyle w:val="FootnoteReference"/>
          <w:rFonts w:ascii="Arial Narrow" w:hAnsi="Arial Narrow"/>
        </w:rPr>
        <w:t xml:space="preserve"> </w:t>
      </w:r>
      <w:r w:rsidR="000D22A6">
        <w:rPr>
          <w:rStyle w:val="FootnoteReference"/>
          <w:rFonts w:ascii="Arial Narrow" w:hAnsi="Arial Narrow"/>
        </w:rPr>
        <w:footnoteReference w:id="4"/>
      </w:r>
    </w:p>
    <w:p w14:paraId="1AD5FA0A" w14:textId="6D6E9626" w:rsidR="00085CE2" w:rsidRDefault="00085CE2" w:rsidP="00001D0A">
      <w:pPr>
        <w:pStyle w:val="NormalWeb"/>
        <w:jc w:val="both"/>
        <w:rPr>
          <w:rFonts w:ascii="Arial Narrow" w:hAnsi="Arial Narrow"/>
        </w:rPr>
      </w:pPr>
      <w:r w:rsidRPr="00085CE2">
        <w:rPr>
          <w:rFonts w:ascii="Arial Narrow" w:hAnsi="Arial Narrow"/>
        </w:rPr>
        <w:t xml:space="preserve">Internal coherence is reflected in the logical linkage between the Overall Objective, Specific Objective and the three </w:t>
      </w:r>
      <w:r w:rsidR="00855F39">
        <w:rPr>
          <w:rFonts w:ascii="Arial Narrow" w:hAnsi="Arial Narrow"/>
        </w:rPr>
        <w:t>r</w:t>
      </w:r>
      <w:r w:rsidRPr="00085CE2">
        <w:rPr>
          <w:rFonts w:ascii="Arial Narrow" w:hAnsi="Arial Narrow"/>
        </w:rPr>
        <w:t>esults, which together address capacity development, institutional processes and the normative framework. The combination of analytical work, capacity development and normative support forms a consistent and mutually reinforcing intervention logic aimed at systemic change rather than isolated outputs</w:t>
      </w:r>
      <w:r w:rsidR="00855F39">
        <w:rPr>
          <w:rFonts w:ascii="Arial Narrow" w:hAnsi="Arial Narrow"/>
        </w:rPr>
        <w:t>.</w:t>
      </w:r>
    </w:p>
    <w:p w14:paraId="337E5FCE" w14:textId="10DA84B9" w:rsidR="00001D0A" w:rsidRDefault="00001D0A" w:rsidP="00001D0A">
      <w:pPr>
        <w:pStyle w:val="NormalWeb"/>
        <w:jc w:val="both"/>
        <w:rPr>
          <w:rStyle w:val="Emphasis"/>
          <w:rFonts w:ascii="Arial Narrow" w:hAnsi="Arial Narrow"/>
        </w:rPr>
      </w:pPr>
    </w:p>
    <w:p w14:paraId="2A226A80" w14:textId="3513401B" w:rsidR="00792BCB" w:rsidRPr="00792BCB" w:rsidRDefault="00B42C12" w:rsidP="00792BCB">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Narrow" w:hAnsi="Arial Narrow"/>
          <w:b/>
          <w:bCs/>
        </w:rPr>
      </w:pPr>
      <w:r>
        <w:rPr>
          <w:rFonts w:ascii="Arial Narrow" w:hAnsi="Arial Narrow"/>
          <w:b/>
          <w:bCs/>
        </w:rPr>
        <w:t>E</w:t>
      </w:r>
      <w:r w:rsidR="00792BCB" w:rsidRPr="00792BCB">
        <w:rPr>
          <w:rFonts w:ascii="Arial Narrow" w:hAnsi="Arial Narrow"/>
          <w:b/>
          <w:bCs/>
        </w:rPr>
        <w:t>Q 1.3. To what extent was the project’s Theory of Change realistic, logically sound and appropriate to the institutional and governance context?</w:t>
      </w:r>
    </w:p>
    <w:p w14:paraId="2E52BE17" w14:textId="77777777" w:rsidR="00792BCB" w:rsidRDefault="00792BCB" w:rsidP="00001D0A">
      <w:pPr>
        <w:pStyle w:val="NormalWeb"/>
        <w:jc w:val="both"/>
        <w:rPr>
          <w:rStyle w:val="Emphasis"/>
          <w:rFonts w:ascii="Arial Narrow" w:hAnsi="Arial Narrow"/>
        </w:rPr>
      </w:pPr>
    </w:p>
    <w:p w14:paraId="1D0C638D" w14:textId="12BBB762" w:rsidR="00001D0A" w:rsidRDefault="00001D0A" w:rsidP="00001D0A">
      <w:pPr>
        <w:pStyle w:val="NormalWeb"/>
        <w:jc w:val="both"/>
        <w:rPr>
          <w:rFonts w:ascii="Arial Narrow" w:hAnsi="Arial Narrow"/>
        </w:rPr>
      </w:pPr>
      <w:r w:rsidRPr="00001D0A">
        <w:rPr>
          <w:rFonts w:ascii="Arial Narrow" w:hAnsi="Arial Narrow"/>
        </w:rPr>
        <w:t xml:space="preserve">The project’s intervention logic demonstrates a </w:t>
      </w:r>
      <w:r w:rsidRPr="00711679">
        <w:rPr>
          <w:rStyle w:val="Strong"/>
          <w:rFonts w:ascii="Arial Narrow" w:eastAsiaTheme="majorEastAsia" w:hAnsi="Arial Narrow"/>
          <w:b w:val="0"/>
          <w:bCs w:val="0"/>
        </w:rPr>
        <w:t>high degree of internal coherence</w:t>
      </w:r>
      <w:r w:rsidRPr="00711679">
        <w:rPr>
          <w:rFonts w:ascii="Arial Narrow" w:hAnsi="Arial Narrow"/>
          <w:b/>
          <w:bCs/>
        </w:rPr>
        <w:t xml:space="preserve">, </w:t>
      </w:r>
      <w:r w:rsidRPr="00001D0A">
        <w:rPr>
          <w:rFonts w:ascii="Arial Narrow" w:hAnsi="Arial Narrow"/>
        </w:rPr>
        <w:t xml:space="preserve">combining analytical work, capacity development and normative support in a mutually reinforcing manner. The updated logical framework reflects a clear causal pathway between activities, </w:t>
      </w:r>
      <w:r w:rsidR="00792BCB">
        <w:rPr>
          <w:rFonts w:ascii="Arial Narrow" w:hAnsi="Arial Narrow"/>
        </w:rPr>
        <w:t>r</w:t>
      </w:r>
      <w:r w:rsidRPr="00001D0A">
        <w:rPr>
          <w:rFonts w:ascii="Arial Narrow" w:hAnsi="Arial Narrow"/>
        </w:rPr>
        <w:t>esults and the Specific Objective, with an emphasis on institutional rather than ad hoc or individual-level change</w:t>
      </w:r>
      <w:r w:rsidR="000D22A6">
        <w:rPr>
          <w:rFonts w:ascii="Arial Narrow" w:hAnsi="Arial Narrow"/>
        </w:rPr>
        <w:t xml:space="preserve">.  </w:t>
      </w:r>
      <w:r w:rsidRPr="00001D0A">
        <w:rPr>
          <w:rFonts w:ascii="Arial Narrow" w:hAnsi="Arial Narrow"/>
        </w:rPr>
        <w:t xml:space="preserve">The Theory of Change </w:t>
      </w:r>
      <w:proofErr w:type="gramStart"/>
      <w:r w:rsidRPr="00001D0A">
        <w:rPr>
          <w:rFonts w:ascii="Arial Narrow" w:hAnsi="Arial Narrow"/>
        </w:rPr>
        <w:t>is based on the assumption</w:t>
      </w:r>
      <w:proofErr w:type="gramEnd"/>
      <w:r w:rsidRPr="00001D0A">
        <w:rPr>
          <w:rFonts w:ascii="Arial Narrow" w:hAnsi="Arial Narrow"/>
        </w:rPr>
        <w:t xml:space="preserve"> that strengthening gender equality outcomes requires simultaneous action at three levels:</w:t>
      </w:r>
    </w:p>
    <w:p w14:paraId="3F94728F" w14:textId="77777777" w:rsidR="00001D0A" w:rsidRDefault="00001D0A" w:rsidP="00DA0255">
      <w:pPr>
        <w:pStyle w:val="NormalWeb"/>
        <w:numPr>
          <w:ilvl w:val="0"/>
          <w:numId w:val="4"/>
        </w:numPr>
        <w:jc w:val="both"/>
        <w:rPr>
          <w:rFonts w:ascii="Arial Narrow" w:hAnsi="Arial Narrow"/>
        </w:rPr>
      </w:pPr>
      <w:r w:rsidRPr="00001D0A">
        <w:rPr>
          <w:rFonts w:ascii="Arial Narrow" w:hAnsi="Arial Narrow"/>
        </w:rPr>
        <w:t>improving knowledge and skills of public officials,</w:t>
      </w:r>
    </w:p>
    <w:p w14:paraId="18020C47" w14:textId="77777777" w:rsidR="00001D0A" w:rsidRDefault="00001D0A" w:rsidP="00DA0255">
      <w:pPr>
        <w:pStyle w:val="NormalWeb"/>
        <w:numPr>
          <w:ilvl w:val="0"/>
          <w:numId w:val="4"/>
        </w:numPr>
        <w:jc w:val="both"/>
        <w:rPr>
          <w:rFonts w:ascii="Arial Narrow" w:hAnsi="Arial Narrow"/>
        </w:rPr>
      </w:pPr>
      <w:r w:rsidRPr="00001D0A">
        <w:rPr>
          <w:rFonts w:ascii="Arial Narrow" w:hAnsi="Arial Narrow"/>
        </w:rPr>
        <w:t>strengthening the capacity of line institutions to develop gender-responsive norms and policies, and</w:t>
      </w:r>
    </w:p>
    <w:p w14:paraId="764F9F11" w14:textId="77777777" w:rsidR="00001D0A" w:rsidRDefault="00001D0A" w:rsidP="00DA0255">
      <w:pPr>
        <w:pStyle w:val="NormalWeb"/>
        <w:numPr>
          <w:ilvl w:val="0"/>
          <w:numId w:val="4"/>
        </w:numPr>
        <w:spacing w:after="240"/>
        <w:jc w:val="both"/>
        <w:rPr>
          <w:rFonts w:ascii="Arial Narrow" w:hAnsi="Arial Narrow"/>
        </w:rPr>
      </w:pPr>
      <w:r w:rsidRPr="00001D0A">
        <w:rPr>
          <w:rFonts w:ascii="Arial Narrow" w:hAnsi="Arial Narrow"/>
        </w:rPr>
        <w:t>reinforcing the normative framework and gender equality machinery.</w:t>
      </w:r>
    </w:p>
    <w:p w14:paraId="2EB1BFAE" w14:textId="390C2D63" w:rsidR="00471048" w:rsidRDefault="00001D0A" w:rsidP="00471048">
      <w:pPr>
        <w:pStyle w:val="NormalWeb"/>
        <w:jc w:val="both"/>
        <w:rPr>
          <w:rFonts w:ascii="Arial Narrow" w:hAnsi="Arial Narrow"/>
        </w:rPr>
      </w:pPr>
      <w:r w:rsidRPr="00001D0A">
        <w:rPr>
          <w:rFonts w:ascii="Arial Narrow" w:hAnsi="Arial Narrow"/>
        </w:rPr>
        <w:t>This logic is consistent with the challenges identified in project-supported analyses and stakeholder consultations</w:t>
      </w:r>
      <w:r w:rsidR="000D22A6">
        <w:rPr>
          <w:rFonts w:ascii="Arial Narrow" w:hAnsi="Arial Narrow"/>
        </w:rPr>
        <w:t>.</w:t>
      </w:r>
      <w:r w:rsidR="00792BCB">
        <w:rPr>
          <w:rFonts w:ascii="Arial Narrow" w:hAnsi="Arial Narrow"/>
        </w:rPr>
        <w:t xml:space="preserve"> </w:t>
      </w:r>
      <w:r w:rsidRPr="00001D0A">
        <w:rPr>
          <w:rFonts w:ascii="Arial Narrow" w:hAnsi="Arial Narrow"/>
        </w:rPr>
        <w:t xml:space="preserve">The evaluation finds that these assumptions remain </w:t>
      </w:r>
      <w:r w:rsidRPr="00712F3C">
        <w:rPr>
          <w:rStyle w:val="Strong"/>
          <w:rFonts w:ascii="Arial Narrow" w:eastAsiaTheme="majorEastAsia" w:hAnsi="Arial Narrow"/>
          <w:b w:val="0"/>
          <w:bCs w:val="0"/>
        </w:rPr>
        <w:t>valid and appropriate</w:t>
      </w:r>
      <w:r w:rsidRPr="00001D0A">
        <w:rPr>
          <w:rFonts w:ascii="Arial Narrow" w:hAnsi="Arial Narrow"/>
        </w:rPr>
        <w:t xml:space="preserve"> in the Montenegrin context. However, the translation of strengthened individual capacities into sustained institutional practice is influenced by broader systemic factors, including political dynamics, staff turnover and formal mandates, which were only partially within the project’s control</w:t>
      </w:r>
      <w:r w:rsidR="000D22A6">
        <w:rPr>
          <w:rFonts w:ascii="Arial Narrow" w:hAnsi="Arial Narrow"/>
        </w:rPr>
        <w:t>.</w:t>
      </w:r>
      <w:r w:rsidR="000D22A6">
        <w:rPr>
          <w:rStyle w:val="FootnoteReference"/>
          <w:rFonts w:ascii="Arial Narrow" w:hAnsi="Arial Narrow"/>
        </w:rPr>
        <w:footnoteReference w:id="5"/>
      </w:r>
      <w:r w:rsidR="000D22A6">
        <w:rPr>
          <w:rFonts w:ascii="Arial Narrow" w:hAnsi="Arial Narrow"/>
        </w:rPr>
        <w:t xml:space="preserve"> </w:t>
      </w:r>
      <w:r w:rsidR="00471048" w:rsidRPr="00471048">
        <w:rPr>
          <w:rFonts w:ascii="Arial Narrow" w:hAnsi="Arial Narrow"/>
        </w:rPr>
        <w:t>The fact that certain elements of the results framework were adjusted during implementation further confirms the complexity of translating a coherent Theory of Change into measurable institutional outcomes within a short project timeframe. While the underlying assumptions of the Theory of Change remain valid, these adjustments illustrate the need for adaptive interpretation of results in response to evolving institutional and governance dynamics.</w:t>
      </w:r>
    </w:p>
    <w:p w14:paraId="6A5A46BB" w14:textId="24587483" w:rsidR="00C01D1B" w:rsidRDefault="00C01D1B" w:rsidP="00001D0A">
      <w:pPr>
        <w:pStyle w:val="NormalWeb"/>
        <w:jc w:val="both"/>
        <w:rPr>
          <w:rFonts w:ascii="Arial Narrow" w:hAnsi="Arial Narrow"/>
        </w:rPr>
      </w:pPr>
    </w:p>
    <w:p w14:paraId="707A93BD" w14:textId="1384AFEA" w:rsidR="00C01D1B" w:rsidRPr="00C01D1B" w:rsidRDefault="00B42C12" w:rsidP="00C01D1B">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Narrow" w:hAnsi="Arial Narrow"/>
          <w:b/>
          <w:bCs/>
        </w:rPr>
      </w:pPr>
      <w:r>
        <w:rPr>
          <w:rFonts w:ascii="Arial Narrow" w:hAnsi="Arial Narrow"/>
          <w:b/>
          <w:bCs/>
        </w:rPr>
        <w:t>E</w:t>
      </w:r>
      <w:r w:rsidR="00C01D1B" w:rsidRPr="00C01D1B">
        <w:rPr>
          <w:rFonts w:ascii="Arial Narrow" w:hAnsi="Arial Narrow"/>
          <w:b/>
          <w:bCs/>
        </w:rPr>
        <w:t>Q 1.4. To what extent did the project design reflect the perspectives and roles of key stakeholders?</w:t>
      </w:r>
    </w:p>
    <w:p w14:paraId="497CDDEE" w14:textId="77777777" w:rsidR="00C01D1B" w:rsidRDefault="00C01D1B" w:rsidP="00C01D1B">
      <w:pPr>
        <w:spacing w:before="100" w:beforeAutospacing="1" w:after="100" w:afterAutospacing="1"/>
        <w:jc w:val="both"/>
        <w:rPr>
          <w:rFonts w:ascii="Arial Narrow" w:hAnsi="Arial Narrow"/>
        </w:rPr>
      </w:pPr>
      <w:r w:rsidRPr="00C01D1B">
        <w:rPr>
          <w:rFonts w:ascii="Arial Narrow" w:hAnsi="Arial Narrow"/>
        </w:rPr>
        <w:t xml:space="preserve">The project design reflects the roles and mandates of key stakeholders involved in gender equality and public policy development. </w:t>
      </w:r>
      <w:r w:rsidRPr="00001D0A">
        <w:rPr>
          <w:rFonts w:ascii="Arial Narrow" w:hAnsi="Arial Narrow"/>
        </w:rPr>
        <w:t xml:space="preserve">The project’s engagement with a wide range of institutions, including central government bodies, line ministries, Parliament, judicial institutions and </w:t>
      </w:r>
      <w:r w:rsidRPr="003A161D">
        <w:rPr>
          <w:rFonts w:ascii="Arial Narrow" w:hAnsi="Arial Narrow"/>
        </w:rPr>
        <w:t>MONSTAT</w:t>
      </w:r>
      <w:r w:rsidRPr="00001D0A">
        <w:rPr>
          <w:rFonts w:ascii="Arial Narrow" w:hAnsi="Arial Narrow"/>
        </w:rPr>
        <w:t xml:space="preserve">, reflects an understanding of gender equality as a </w:t>
      </w:r>
      <w:r w:rsidRPr="00711679">
        <w:rPr>
          <w:rStyle w:val="Strong"/>
          <w:rFonts w:ascii="Arial Narrow" w:eastAsiaTheme="majorEastAsia" w:hAnsi="Arial Narrow"/>
          <w:b w:val="0"/>
          <w:bCs w:val="0"/>
        </w:rPr>
        <w:t>cross-sectoral and cross-institutional issue</w:t>
      </w:r>
      <w:r w:rsidRPr="00711679">
        <w:rPr>
          <w:rFonts w:ascii="Arial Narrow" w:hAnsi="Arial Narrow"/>
          <w:b/>
          <w:bCs/>
        </w:rPr>
        <w:t>,</w:t>
      </w:r>
      <w:r w:rsidRPr="00001D0A">
        <w:rPr>
          <w:rFonts w:ascii="Arial Narrow" w:hAnsi="Arial Narrow"/>
        </w:rPr>
        <w:t xml:space="preserve"> rather than a standalone policy area</w:t>
      </w:r>
      <w:r>
        <w:rPr>
          <w:rFonts w:ascii="Arial Narrow" w:hAnsi="Arial Narrow"/>
        </w:rPr>
        <w:t>.</w:t>
      </w:r>
    </w:p>
    <w:p w14:paraId="2E0E68FE" w14:textId="4955566A" w:rsidR="00C01D1B" w:rsidRDefault="00C01D1B" w:rsidP="00C01D1B">
      <w:pPr>
        <w:spacing w:before="100" w:beforeAutospacing="1" w:after="100" w:afterAutospacing="1"/>
        <w:jc w:val="both"/>
        <w:rPr>
          <w:rFonts w:ascii="Arial Narrow" w:hAnsi="Arial Narrow"/>
        </w:rPr>
      </w:pPr>
      <w:r>
        <w:rPr>
          <w:rFonts w:ascii="Arial Narrow" w:hAnsi="Arial Narrow"/>
        </w:rPr>
        <w:t xml:space="preserve">In the </w:t>
      </w:r>
      <w:proofErr w:type="spellStart"/>
      <w:r w:rsidRPr="00057DFC">
        <w:rPr>
          <w:rFonts w:ascii="Arial Narrow" w:hAnsi="Arial Narrow"/>
        </w:rPr>
        <w:t>DoA</w:t>
      </w:r>
      <w:proofErr w:type="spellEnd"/>
      <w:r>
        <w:rPr>
          <w:rFonts w:ascii="Arial Narrow" w:hAnsi="Arial Narrow"/>
        </w:rPr>
        <w:t>, c</w:t>
      </w:r>
      <w:r w:rsidRPr="00C01D1B">
        <w:rPr>
          <w:rFonts w:ascii="Arial Narrow" w:hAnsi="Arial Narrow"/>
        </w:rPr>
        <w:t xml:space="preserve">ore institutions with horizontal responsibilities for gender equality and policy coordination were clearly identified as primary partners, including the Ministry of Human and Minority Rights / Department for </w:t>
      </w:r>
      <w:r w:rsidRPr="00C01D1B">
        <w:rPr>
          <w:rFonts w:ascii="Arial Narrow" w:hAnsi="Arial Narrow"/>
        </w:rPr>
        <w:lastRenderedPageBreak/>
        <w:t xml:space="preserve">Gender Equality, the Prime Minister’s Office and other central government bodies. In addition, the project engaged a broad range of line institutions and public administration bodies in activities related to normative development, capacity building and data generation. Stakeholder interviews confirm that institutions were actively involved in identifying priorities for gender mainstreaming and contributing to specific legal, strategic and policy processes.  While the Parliament and judicial institutions were not central implementing partners, their involvement in selected capacity development and normative processes reflects an understanding of gender equality as a cross-cutting governance issue extending beyond the executive branch. </w:t>
      </w:r>
    </w:p>
    <w:p w14:paraId="69E0FCAB" w14:textId="6A655390" w:rsidR="00950149" w:rsidRPr="00C01D1B" w:rsidRDefault="00B42C12" w:rsidP="00950149">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jc w:val="both"/>
        <w:rPr>
          <w:rFonts w:ascii="Arial Narrow" w:hAnsi="Arial Narrow"/>
          <w:b/>
          <w:bCs/>
        </w:rPr>
      </w:pPr>
      <w:r>
        <w:rPr>
          <w:rFonts w:ascii="Arial Narrow" w:hAnsi="Arial Narrow"/>
          <w:b/>
          <w:bCs/>
        </w:rPr>
        <w:t>E</w:t>
      </w:r>
      <w:r w:rsidR="00950149" w:rsidRPr="00950149">
        <w:rPr>
          <w:rFonts w:ascii="Arial Narrow" w:hAnsi="Arial Narrow"/>
          <w:b/>
          <w:bCs/>
        </w:rPr>
        <w:t>Q 1.5. To what extent was the project strategy sufficiently flexible to respond to changes in the institutional and political context?</w:t>
      </w:r>
    </w:p>
    <w:p w14:paraId="456C04A1" w14:textId="11D9F908" w:rsidR="007A3558" w:rsidRPr="007A3558" w:rsidRDefault="007A3558" w:rsidP="007A3558">
      <w:pPr>
        <w:spacing w:before="100" w:beforeAutospacing="1" w:after="100" w:afterAutospacing="1"/>
        <w:jc w:val="both"/>
        <w:rPr>
          <w:rFonts w:ascii="Arial Narrow" w:hAnsi="Arial Narrow"/>
        </w:rPr>
      </w:pPr>
      <w:r w:rsidRPr="007A3558">
        <w:rPr>
          <w:rFonts w:ascii="Arial Narrow" w:hAnsi="Arial Narrow"/>
        </w:rPr>
        <w:t>The project strategy demonstrated an adequate degree of flexibility in responding to changes in the institutional and political context. During implementation, the project adapted its sequencing of activities and modes of engagement in response to delays in strategic planning processes, institutional restructuring and decision-making dynamics</w:t>
      </w:r>
      <w:r>
        <w:rPr>
          <w:rFonts w:ascii="Arial Narrow" w:hAnsi="Arial Narrow"/>
        </w:rPr>
        <w:t xml:space="preserve">. </w:t>
      </w:r>
      <w:r w:rsidRPr="007A3558">
        <w:rPr>
          <w:rFonts w:ascii="Arial Narrow" w:hAnsi="Arial Narrow"/>
        </w:rPr>
        <w:t>While such external factors affected implementation timelines, they did not fundamentally alter the strategic focus of the project</w:t>
      </w:r>
      <w:r w:rsidR="001C7B79">
        <w:rPr>
          <w:rFonts w:ascii="Arial Narrow" w:hAnsi="Arial Narrow"/>
        </w:rPr>
        <w:t>, nor prolonged the project implementation period</w:t>
      </w:r>
      <w:r w:rsidRPr="007A3558">
        <w:rPr>
          <w:rFonts w:ascii="Arial Narrow" w:hAnsi="Arial Narrow"/>
        </w:rPr>
        <w:t>. Instead, adjustments were made to maintain relevance and continue engagement with institutions as opportunities emerged. This adaptive approach supported continuity of implementation in a demanding and evolving context</w:t>
      </w:r>
      <w:r>
        <w:rPr>
          <w:rFonts w:ascii="Arial Narrow" w:hAnsi="Arial Narrow"/>
        </w:rPr>
        <w:t>.</w:t>
      </w:r>
      <w:r>
        <w:rPr>
          <w:rStyle w:val="FootnoteReference"/>
          <w:rFonts w:ascii="Arial Narrow" w:hAnsi="Arial Narrow"/>
        </w:rPr>
        <w:footnoteReference w:id="6"/>
      </w:r>
      <w:r>
        <w:rPr>
          <w:rFonts w:ascii="Arial Narrow" w:hAnsi="Arial Narrow"/>
        </w:rPr>
        <w:t xml:space="preserve"> </w:t>
      </w:r>
    </w:p>
    <w:p w14:paraId="1206C17F" w14:textId="35DE4071" w:rsidR="00C01D1B" w:rsidRPr="00045193" w:rsidRDefault="00B42C12" w:rsidP="00045193">
      <w:pPr>
        <w:pStyle w:val="Heading3"/>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Narrow" w:hAnsi="Arial Narrow"/>
        </w:rPr>
      </w:pPr>
      <w:bookmarkStart w:id="31" w:name="_Toc219802652"/>
      <w:bookmarkStart w:id="32" w:name="_Toc220414439"/>
      <w:r>
        <w:rPr>
          <w:rFonts w:ascii="Arial Narrow" w:hAnsi="Arial Narrow"/>
        </w:rPr>
        <w:t>E</w:t>
      </w:r>
      <w:r w:rsidR="00045193" w:rsidRPr="00045193">
        <w:rPr>
          <w:rFonts w:ascii="Arial Narrow" w:hAnsi="Arial Narrow"/>
        </w:rPr>
        <w:t xml:space="preserve">Q 1.6. To what extent were the project’s </w:t>
      </w:r>
      <w:r w:rsidR="001C7B79">
        <w:rPr>
          <w:rFonts w:ascii="Arial Narrow" w:hAnsi="Arial Narrow"/>
        </w:rPr>
        <w:t>r</w:t>
      </w:r>
      <w:r w:rsidR="00045193" w:rsidRPr="00045193">
        <w:rPr>
          <w:rFonts w:ascii="Arial Narrow" w:hAnsi="Arial Narrow"/>
        </w:rPr>
        <w:t>esults and indicators appropriately defined to capture progress towards systemic gender equality and institutional change?</w:t>
      </w:r>
      <w:bookmarkEnd w:id="31"/>
      <w:bookmarkEnd w:id="32"/>
    </w:p>
    <w:p w14:paraId="0A820197" w14:textId="5D17E2ED" w:rsidR="003F2DB8" w:rsidRPr="003F2DB8" w:rsidRDefault="00401944" w:rsidP="003F2DB8">
      <w:pPr>
        <w:spacing w:before="100" w:beforeAutospacing="1" w:after="100" w:afterAutospacing="1"/>
        <w:jc w:val="both"/>
        <w:rPr>
          <w:rFonts w:ascii="Arial Narrow" w:hAnsi="Arial Narrow"/>
        </w:rPr>
      </w:pPr>
      <w:r w:rsidRPr="00401944">
        <w:rPr>
          <w:rFonts w:ascii="Arial Narrow" w:hAnsi="Arial Narrow"/>
        </w:rPr>
        <w:t xml:space="preserve">The project’s </w:t>
      </w:r>
      <w:r>
        <w:rPr>
          <w:rFonts w:ascii="Arial Narrow" w:hAnsi="Arial Narrow"/>
        </w:rPr>
        <w:t>r</w:t>
      </w:r>
      <w:r w:rsidRPr="00401944">
        <w:rPr>
          <w:rFonts w:ascii="Arial Narrow" w:hAnsi="Arial Narrow"/>
        </w:rPr>
        <w:t>esults</w:t>
      </w:r>
      <w:r w:rsidR="00B97CEB">
        <w:rPr>
          <w:rFonts w:ascii="Arial Narrow" w:hAnsi="Arial Narrow"/>
        </w:rPr>
        <w:t>, although rephrased during the implementation based on ROM recommendations,</w:t>
      </w:r>
      <w:r w:rsidRPr="00401944">
        <w:rPr>
          <w:rFonts w:ascii="Arial Narrow" w:hAnsi="Arial Narrow"/>
        </w:rPr>
        <w:t xml:space="preserve"> </w:t>
      </w:r>
      <w:r w:rsidR="00B97CEB">
        <w:rPr>
          <w:rFonts w:ascii="Arial Narrow" w:hAnsi="Arial Narrow"/>
        </w:rPr>
        <w:t xml:space="preserve">reflect </w:t>
      </w:r>
      <w:r w:rsidRPr="00401944">
        <w:rPr>
          <w:rFonts w:ascii="Arial Narrow" w:hAnsi="Arial Narrow"/>
        </w:rPr>
        <w:t>a comprehensive understanding of the components required for systemic gender equality. They appropriately capture changes at the level of knowledge and skills, institutional capacities and the normative framework.</w:t>
      </w:r>
      <w:r>
        <w:rPr>
          <w:rFonts w:ascii="Arial Narrow" w:hAnsi="Arial Narrow"/>
        </w:rPr>
        <w:t xml:space="preserve"> </w:t>
      </w:r>
      <w:r w:rsidRPr="00401944">
        <w:rPr>
          <w:rFonts w:ascii="Arial Narrow" w:hAnsi="Arial Narrow"/>
        </w:rPr>
        <w:t xml:space="preserve">At the same time, the analysis indicates that measuring progress towards institutional and systemic change remains challenging. While quantitative indicators and outputs provide evidence of delivery, many aspects of institutional capacity development, policy influence and coordination are inherently qualitative and </w:t>
      </w:r>
      <w:proofErr w:type="gramStart"/>
      <w:r w:rsidRPr="00401944">
        <w:rPr>
          <w:rFonts w:ascii="Arial Narrow" w:hAnsi="Arial Narrow"/>
        </w:rPr>
        <w:t>context-dependent</w:t>
      </w:r>
      <w:proofErr w:type="gramEnd"/>
      <w:r>
        <w:rPr>
          <w:rFonts w:ascii="Arial Narrow" w:hAnsi="Arial Narrow"/>
        </w:rPr>
        <w:t>.</w:t>
      </w:r>
      <w:r>
        <w:rPr>
          <w:rStyle w:val="FootnoteReference"/>
          <w:rFonts w:ascii="Arial Narrow" w:hAnsi="Arial Narrow"/>
        </w:rPr>
        <w:footnoteReference w:id="7"/>
      </w:r>
      <w:r>
        <w:rPr>
          <w:rFonts w:ascii="Arial Narrow" w:hAnsi="Arial Narrow"/>
        </w:rPr>
        <w:t xml:space="preserve"> </w:t>
      </w:r>
      <w:r w:rsidR="00CF7CB9">
        <w:rPr>
          <w:rFonts w:ascii="Arial Narrow" w:hAnsi="Arial Narrow"/>
        </w:rPr>
        <w:t xml:space="preserve"> </w:t>
      </w:r>
      <w:r w:rsidR="003F2DB8" w:rsidRPr="003F2DB8">
        <w:rPr>
          <w:rFonts w:ascii="Arial Narrow" w:hAnsi="Arial Narrow"/>
        </w:rPr>
        <w:t>The evaluation further notes that elements of the results framework were adjusted during implementation</w:t>
      </w:r>
      <w:r w:rsidR="003F2DB8">
        <w:rPr>
          <w:rFonts w:ascii="Arial Narrow" w:hAnsi="Arial Narrow"/>
        </w:rPr>
        <w:t xml:space="preserve"> based on ROM recommendations</w:t>
      </w:r>
      <w:r w:rsidR="00CF7CB9">
        <w:rPr>
          <w:rFonts w:ascii="Arial Narrow" w:hAnsi="Arial Narrow"/>
        </w:rPr>
        <w:t>.</w:t>
      </w:r>
      <w:r w:rsidR="003F2DB8" w:rsidRPr="003F2DB8">
        <w:rPr>
          <w:rFonts w:ascii="Arial Narrow" w:hAnsi="Arial Narrow"/>
        </w:rPr>
        <w:t xml:space="preserve"> While such adjustments are not uncommon in complex governance and reform-oriented interventions, their introduction at a relatively advanced stage of implementation primarily contributed to clearer conceptual alignment and interpretative clarity, rather than to full-cycle monitoring of progress.</w:t>
      </w:r>
    </w:p>
    <w:p w14:paraId="3883C15E" w14:textId="56180747" w:rsidR="003F2DB8" w:rsidRPr="003F2DB8" w:rsidRDefault="003F2DB8" w:rsidP="003F2DB8">
      <w:pPr>
        <w:spacing w:before="100" w:beforeAutospacing="1" w:after="100" w:afterAutospacing="1"/>
        <w:jc w:val="both"/>
        <w:rPr>
          <w:rFonts w:ascii="Arial Narrow" w:hAnsi="Arial Narrow"/>
        </w:rPr>
      </w:pPr>
      <w:r w:rsidRPr="003F2DB8">
        <w:rPr>
          <w:rFonts w:ascii="Arial Narrow" w:hAnsi="Arial Narrow"/>
        </w:rPr>
        <w:t xml:space="preserve">Overall, the results and indicators provide a reasonable and credible basis for assessing progress towards the project’s </w:t>
      </w:r>
      <w:r w:rsidR="00DF19BB">
        <w:rPr>
          <w:rFonts w:ascii="Arial Narrow" w:hAnsi="Arial Narrow"/>
        </w:rPr>
        <w:t>results</w:t>
      </w:r>
      <w:r w:rsidRPr="003F2DB8">
        <w:rPr>
          <w:rFonts w:ascii="Arial Narrow" w:hAnsi="Arial Narrow"/>
        </w:rPr>
        <w:t>. However, their ability to fully capture longer-term institutional transformation is constrained by the project timeframe, the structural nature of gender equality reforms and the complexity of governance change processes.</w:t>
      </w:r>
    </w:p>
    <w:p w14:paraId="7AA418EA" w14:textId="561FB2B3" w:rsidR="00623D87" w:rsidRDefault="00623D87" w:rsidP="00623D87">
      <w:pPr>
        <w:pStyle w:val="NormalWeb"/>
        <w:jc w:val="both"/>
        <w:rPr>
          <w:rFonts w:ascii="Arial Narrow" w:hAnsi="Arial Narrow"/>
        </w:rPr>
      </w:pPr>
      <w:r w:rsidRPr="00623D87">
        <w:rPr>
          <w:rFonts w:ascii="Arial Narrow" w:hAnsi="Arial Narrow"/>
          <w:b/>
          <w:bCs/>
        </w:rPr>
        <w:t>Overall assessment:</w:t>
      </w:r>
      <w:r>
        <w:rPr>
          <w:rFonts w:ascii="Arial Narrow" w:hAnsi="Arial Narrow"/>
        </w:rPr>
        <w:t xml:space="preserve"> T</w:t>
      </w:r>
      <w:r w:rsidRPr="00623D87">
        <w:rPr>
          <w:rFonts w:ascii="Arial Narrow" w:hAnsi="Arial Narrow"/>
        </w:rPr>
        <w:t xml:space="preserve">he project strategy is assessed as </w:t>
      </w:r>
      <w:r w:rsidRPr="00623D87">
        <w:rPr>
          <w:rFonts w:ascii="Arial Narrow" w:hAnsi="Arial Narrow"/>
          <w:b/>
          <w:bCs/>
        </w:rPr>
        <w:t>highly relevant and coherent.</w:t>
      </w:r>
      <w:r w:rsidRPr="00623D87">
        <w:rPr>
          <w:rFonts w:ascii="Arial Narrow" w:hAnsi="Arial Narrow"/>
        </w:rPr>
        <w:t xml:space="preserve"> The design of the United in Gender Equality project responds clearly to Montenegro’s national gender equality priorities, EU accession requirements and international commitments, including CEDAW and the EU Gender Action Plan </w:t>
      </w:r>
      <w:r w:rsidRPr="00623D87">
        <w:rPr>
          <w:rFonts w:ascii="Arial Narrow" w:hAnsi="Arial Narrow"/>
        </w:rPr>
        <w:lastRenderedPageBreak/>
        <w:t>III. The intervention logic is well articulated and grounded in a sound understanding of systemic gaps between formal commitments and the practical integration of gender perspectives into policies, legislation and institutional practices.</w:t>
      </w:r>
      <w:r>
        <w:rPr>
          <w:rFonts w:ascii="Arial Narrow" w:hAnsi="Arial Narrow"/>
        </w:rPr>
        <w:t xml:space="preserve"> </w:t>
      </w:r>
      <w:r w:rsidRPr="00623D87">
        <w:rPr>
          <w:rFonts w:ascii="Arial Narrow" w:hAnsi="Arial Narrow"/>
        </w:rPr>
        <w:t xml:space="preserve">The project’s strategic approach appropriately combines analytical work, capacity development and normative reform, reflecting a coherent and mutually reinforcing set of interventions aligned with the Theory of Change. Strong attention was given to alignment with national strategic frameworks and ongoing reform processes, while avoiding duplication and ensuring complementarity with other donor-supported initiatives. Although broader political and institutional dynamics have influenced implementation, these factors do not undermine the strategic relevance or internal coherence of </w:t>
      </w:r>
      <w:proofErr w:type="gramStart"/>
      <w:r w:rsidRPr="00623D87">
        <w:rPr>
          <w:rFonts w:ascii="Arial Narrow" w:hAnsi="Arial Narrow"/>
        </w:rPr>
        <w:t>the project</w:t>
      </w:r>
      <w:proofErr w:type="gramEnd"/>
      <w:r w:rsidRPr="00623D87">
        <w:rPr>
          <w:rFonts w:ascii="Arial Narrow" w:hAnsi="Arial Narrow"/>
        </w:rPr>
        <w:t xml:space="preserve"> design.</w:t>
      </w:r>
    </w:p>
    <w:p w14:paraId="3284804C" w14:textId="5D53317C" w:rsidR="00F00BAE" w:rsidRDefault="00B452E2" w:rsidP="00B452E2">
      <w:pPr>
        <w:pStyle w:val="Heading1"/>
        <w:numPr>
          <w:ilvl w:val="0"/>
          <w:numId w:val="0"/>
        </w:numPr>
        <w:ind w:left="567"/>
        <w:rPr>
          <w:rStyle w:val="TitleChar"/>
          <w:rFonts w:ascii="Arial Narrow" w:hAnsi="Arial Narrow"/>
          <w:sz w:val="32"/>
          <w:szCs w:val="32"/>
        </w:rPr>
      </w:pPr>
      <w:bookmarkStart w:id="33" w:name="_Toc220414440"/>
      <w:r w:rsidRPr="0031256A">
        <w:rPr>
          <w:rStyle w:val="TitleChar"/>
          <w:rFonts w:ascii="Arial Narrow" w:hAnsi="Arial Narrow"/>
          <w:sz w:val="32"/>
          <w:szCs w:val="32"/>
        </w:rPr>
        <w:t>4.2 Findings concerning progress towards results</w:t>
      </w:r>
      <w:bookmarkEnd w:id="33"/>
    </w:p>
    <w:p w14:paraId="636AB58A" w14:textId="012D7613" w:rsidR="00CF7CB9" w:rsidRDefault="00B452E2" w:rsidP="00B452E2">
      <w:pPr>
        <w:pStyle w:val="NormalWeb"/>
        <w:spacing w:before="240"/>
        <w:jc w:val="both"/>
        <w:rPr>
          <w:rFonts w:ascii="Arial Narrow" w:hAnsi="Arial Narrow"/>
        </w:rPr>
      </w:pPr>
      <w:r w:rsidRPr="00B452E2">
        <w:rPr>
          <w:rFonts w:ascii="Arial Narrow" w:hAnsi="Arial Narrow"/>
        </w:rPr>
        <w:t xml:space="preserve">The assessment of progress towards results examined the extent to which the </w:t>
      </w:r>
      <w:r w:rsidRPr="00B452E2">
        <w:rPr>
          <w:rStyle w:val="Emphasis"/>
          <w:rFonts w:ascii="Arial Narrow" w:hAnsi="Arial Narrow"/>
        </w:rPr>
        <w:t>United in Gender Equality</w:t>
      </w:r>
      <w:r w:rsidRPr="00B452E2">
        <w:rPr>
          <w:rFonts w:ascii="Arial Narrow" w:hAnsi="Arial Narrow"/>
        </w:rPr>
        <w:t xml:space="preserve"> achieve</w:t>
      </w:r>
      <w:r w:rsidR="00A50FFF">
        <w:rPr>
          <w:rFonts w:ascii="Arial Narrow" w:hAnsi="Arial Narrow"/>
        </w:rPr>
        <w:t>d</w:t>
      </w:r>
      <w:r w:rsidRPr="00B452E2">
        <w:rPr>
          <w:rFonts w:ascii="Arial Narrow" w:hAnsi="Arial Narrow"/>
        </w:rPr>
        <w:t xml:space="preserve"> its Specific Objective and planned </w:t>
      </w:r>
      <w:r w:rsidR="0031256A">
        <w:rPr>
          <w:rFonts w:ascii="Arial Narrow" w:hAnsi="Arial Narrow"/>
        </w:rPr>
        <w:t>r</w:t>
      </w:r>
      <w:r w:rsidRPr="00B452E2">
        <w:rPr>
          <w:rFonts w:ascii="Arial Narrow" w:hAnsi="Arial Narrow"/>
        </w:rPr>
        <w:t>esults</w:t>
      </w:r>
      <w:r w:rsidR="00A50FFF">
        <w:rPr>
          <w:rFonts w:ascii="Arial Narrow" w:hAnsi="Arial Narrow"/>
        </w:rPr>
        <w:t xml:space="preserve">. </w:t>
      </w:r>
      <w:r w:rsidRPr="00B452E2">
        <w:rPr>
          <w:rFonts w:ascii="Arial Narrow" w:hAnsi="Arial Narrow"/>
        </w:rPr>
        <w:t xml:space="preserve">The analysis draws on project documentation, </w:t>
      </w:r>
      <w:r w:rsidR="00145C43">
        <w:rPr>
          <w:rFonts w:ascii="Arial Narrow" w:hAnsi="Arial Narrow"/>
        </w:rPr>
        <w:t xml:space="preserve">updated Logical Framework, </w:t>
      </w:r>
      <w:r w:rsidRPr="00B452E2">
        <w:rPr>
          <w:rFonts w:ascii="Arial Narrow" w:hAnsi="Arial Narrow"/>
        </w:rPr>
        <w:t>including the most recent Project Progress Report (September 2025), project updates, Steering Committee meeting minutes, analytical outputs produced during implementation, and semi-structured interviews with key stakeholders.</w:t>
      </w:r>
      <w:r w:rsidR="00A50FFF">
        <w:rPr>
          <w:rFonts w:ascii="Arial Narrow" w:hAnsi="Arial Narrow"/>
        </w:rPr>
        <w:t xml:space="preserve"> </w:t>
      </w:r>
    </w:p>
    <w:p w14:paraId="1B2E0ACB" w14:textId="77777777" w:rsidR="00604665" w:rsidRDefault="00604665" w:rsidP="0060466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240"/>
        <w:jc w:val="both"/>
        <w:rPr>
          <w:rFonts w:ascii="Arial Narrow" w:hAnsi="Arial Narrow"/>
          <w:b/>
          <w:bCs/>
        </w:rPr>
      </w:pPr>
      <w:r w:rsidRPr="00604665">
        <w:rPr>
          <w:rFonts w:ascii="Arial Narrow" w:hAnsi="Arial Narrow"/>
          <w:b/>
          <w:bCs/>
        </w:rPr>
        <w:t>EQ 2.1 To what extent has the project achieved its expected results? What has been achieved?</w:t>
      </w:r>
    </w:p>
    <w:p w14:paraId="2289ED7E" w14:textId="6B4A4460" w:rsidR="00E05092" w:rsidRPr="00604665" w:rsidRDefault="00C67460" w:rsidP="00604665">
      <w:pPr>
        <w:pStyle w:val="NormalWeb"/>
        <w:spacing w:before="240"/>
        <w:jc w:val="both"/>
        <w:rPr>
          <w:rFonts w:ascii="Arial Narrow" w:hAnsi="Arial Narrow"/>
          <w:b/>
          <w:bCs/>
        </w:rPr>
      </w:pPr>
      <w:r w:rsidRPr="00C67460">
        <w:rPr>
          <w:rFonts w:ascii="Arial Narrow" w:hAnsi="Arial Narrow"/>
        </w:rPr>
        <w:t xml:space="preserve">The evaluation finds that the project has achieved substantial </w:t>
      </w:r>
      <w:r w:rsidRPr="00604665">
        <w:rPr>
          <w:rFonts w:ascii="Arial Narrow" w:hAnsi="Arial Narrow"/>
        </w:rPr>
        <w:t xml:space="preserve">progress </w:t>
      </w:r>
      <w:r w:rsidR="00E05092" w:rsidRPr="00604665">
        <w:rPr>
          <w:rFonts w:ascii="Arial Narrow" w:hAnsi="Arial Narrow"/>
        </w:rPr>
        <w:t>toward</w:t>
      </w:r>
      <w:r w:rsidR="00B52667" w:rsidRPr="00604665">
        <w:rPr>
          <w:rFonts w:ascii="Arial Narrow" w:hAnsi="Arial Narrow"/>
        </w:rPr>
        <w:t xml:space="preserve">s </w:t>
      </w:r>
      <w:r w:rsidR="00E05092" w:rsidRPr="00604665">
        <w:rPr>
          <w:rFonts w:ascii="Arial Narrow" w:hAnsi="Arial Narrow"/>
        </w:rPr>
        <w:t xml:space="preserve">the Specific Objective and </w:t>
      </w:r>
      <w:r w:rsidRPr="00604665">
        <w:rPr>
          <w:rFonts w:ascii="Arial Narrow" w:hAnsi="Arial Narrow"/>
        </w:rPr>
        <w:t>across all three results, with several indicators met or exceeded and particularly strong performance in analytical, normative and capacity development outputs.</w:t>
      </w:r>
      <w:r w:rsidR="00E05092" w:rsidRPr="00604665">
        <w:rPr>
          <w:rFonts w:ascii="Arial Narrow" w:hAnsi="Arial Narrow"/>
        </w:rPr>
        <w:t xml:space="preserve"> Clear evidence of progress in implementing gender equality commitments is documented in relevant national strategies, laws and policy frameworks, fully meeting the verifiable indicator defined at the </w:t>
      </w:r>
      <w:r w:rsidR="00B52667" w:rsidRPr="00604665">
        <w:rPr>
          <w:rFonts w:ascii="Arial Narrow" w:hAnsi="Arial Narrow"/>
        </w:rPr>
        <w:t xml:space="preserve">Specific </w:t>
      </w:r>
      <w:r w:rsidR="00E05092" w:rsidRPr="00604665">
        <w:rPr>
          <w:rFonts w:ascii="Arial Narrow" w:hAnsi="Arial Narrow"/>
        </w:rPr>
        <w:t>objective level. Through its combined analytical, capacity development and normative interventions, the project has demonstrably strengthened institutional capacities for gender mainstreaming, supported the integration of gender perspectives across a wide range of policies and governance processes, and contributed to reinforcing the strategic and legal framework for gender equality. These achievements are consistent with the project’s Theory of Change and represent a strong and</w:t>
      </w:r>
      <w:r w:rsidR="00E05092" w:rsidRPr="00E05092">
        <w:rPr>
          <w:rFonts w:ascii="Arial Narrow" w:hAnsi="Arial Narrow"/>
          <w:b/>
          <w:bCs/>
        </w:rPr>
        <w:t xml:space="preserve"> </w:t>
      </w:r>
      <w:r w:rsidR="00E05092" w:rsidRPr="00604665">
        <w:rPr>
          <w:rFonts w:ascii="Arial Narrow" w:hAnsi="Arial Narrow"/>
        </w:rPr>
        <w:t xml:space="preserve">credible contribution to longer-term systemic progress, while </w:t>
      </w:r>
      <w:proofErr w:type="spellStart"/>
      <w:r w:rsidR="00E05092" w:rsidRPr="00604665">
        <w:rPr>
          <w:rFonts w:ascii="Arial Narrow" w:hAnsi="Arial Narrow"/>
        </w:rPr>
        <w:t>recognising</w:t>
      </w:r>
      <w:proofErr w:type="spellEnd"/>
      <w:r w:rsidR="00E05092" w:rsidRPr="00604665">
        <w:rPr>
          <w:rFonts w:ascii="Arial Narrow" w:hAnsi="Arial Narrow"/>
        </w:rPr>
        <w:t xml:space="preserve"> that full </w:t>
      </w:r>
      <w:proofErr w:type="spellStart"/>
      <w:r w:rsidR="00E05092" w:rsidRPr="00604665">
        <w:rPr>
          <w:rFonts w:ascii="Arial Narrow" w:hAnsi="Arial Narrow"/>
        </w:rPr>
        <w:t>realisation</w:t>
      </w:r>
      <w:proofErr w:type="spellEnd"/>
      <w:r w:rsidR="00E05092" w:rsidRPr="00604665">
        <w:rPr>
          <w:rFonts w:ascii="Arial Narrow" w:hAnsi="Arial Narrow"/>
        </w:rPr>
        <w:t xml:space="preserve"> of gender equality outcomes extends beyond the lifecycle of a single project.</w:t>
      </w:r>
    </w:p>
    <w:p w14:paraId="28E800E0" w14:textId="77777777" w:rsidR="00EB0DFD" w:rsidRPr="00B452E2" w:rsidRDefault="00EB0DFD" w:rsidP="00EB0DFD">
      <w:pPr>
        <w:pStyle w:val="NormalWeb"/>
        <w:jc w:val="both"/>
        <w:rPr>
          <w:rFonts w:ascii="Arial Narrow" w:hAnsi="Arial Narrow"/>
        </w:rPr>
      </w:pPr>
    </w:p>
    <w:p w14:paraId="1CDCA336" w14:textId="771584CD" w:rsidR="00C67460" w:rsidRPr="00C67460" w:rsidRDefault="00EB0DFD" w:rsidP="00C67460">
      <w:pPr>
        <w:pStyle w:val="NormalWeb"/>
        <w:jc w:val="both"/>
        <w:rPr>
          <w:rFonts w:ascii="Arial Narrow" w:eastAsiaTheme="majorEastAsia" w:hAnsi="Arial Narrow"/>
          <w:b/>
          <w:bCs/>
          <w:color w:val="000000" w:themeColor="text1"/>
        </w:rPr>
      </w:pPr>
      <w:r w:rsidRPr="00B452E2">
        <w:rPr>
          <w:rStyle w:val="Strong"/>
          <w:rFonts w:ascii="Arial Narrow" w:eastAsiaTheme="majorEastAsia" w:hAnsi="Arial Narrow"/>
        </w:rPr>
        <w:t>Result 1</w:t>
      </w:r>
      <w:r>
        <w:rPr>
          <w:rStyle w:val="Strong"/>
          <w:rFonts w:ascii="Arial Narrow" w:eastAsiaTheme="majorEastAsia" w:hAnsi="Arial Narrow"/>
        </w:rPr>
        <w:t>.</w:t>
      </w:r>
      <w:r w:rsidRPr="00B452E2">
        <w:rPr>
          <w:rStyle w:val="Strong"/>
          <w:rFonts w:ascii="Arial Narrow" w:eastAsiaTheme="majorEastAsia" w:hAnsi="Arial Narrow"/>
        </w:rPr>
        <w:t xml:space="preserve"> Increased knowledge </w:t>
      </w:r>
      <w:proofErr w:type="gramStart"/>
      <w:r w:rsidRPr="00B452E2">
        <w:rPr>
          <w:rStyle w:val="Strong"/>
          <w:rFonts w:ascii="Arial Narrow" w:eastAsiaTheme="majorEastAsia" w:hAnsi="Arial Narrow"/>
        </w:rPr>
        <w:t>on</w:t>
      </w:r>
      <w:proofErr w:type="gramEnd"/>
      <w:r w:rsidRPr="00B452E2">
        <w:rPr>
          <w:rStyle w:val="Strong"/>
          <w:rFonts w:ascii="Arial Narrow" w:eastAsiaTheme="majorEastAsia" w:hAnsi="Arial Narrow"/>
        </w:rPr>
        <w:t xml:space="preserve"> gender equality and integration of gender dimensions into daily work practices and policy development</w:t>
      </w:r>
      <w:r w:rsidR="00C67460">
        <w:rPr>
          <w:rStyle w:val="Strong"/>
          <w:rFonts w:ascii="Arial Narrow" w:eastAsiaTheme="majorEastAsia" w:hAnsi="Arial Narrow"/>
        </w:rPr>
        <w:t xml:space="preserve"> </w:t>
      </w:r>
      <w:r w:rsidR="00C67460" w:rsidRPr="00C67460">
        <w:rPr>
          <w:rFonts w:ascii="Arial Narrow" w:hAnsi="Arial Narrow"/>
        </w:rPr>
        <w:t>has been fully achieved. All key analytical assessments foreseen under this Result have been completed, including the assessment of gender mainstreaming practices and opportunities in Government policy development, the comparative analysis of gender machineries in Montenegro and the Western Balkans, and the Gender Equality Perception and Attitude Assessment</w:t>
      </w:r>
      <w:r w:rsidR="00D8079F">
        <w:rPr>
          <w:rStyle w:val="FootnoteReference"/>
          <w:rFonts w:ascii="Arial Narrow" w:hAnsi="Arial Narrow"/>
        </w:rPr>
        <w:footnoteReference w:id="8"/>
      </w:r>
      <w:r w:rsidR="00C67460" w:rsidRPr="00C67460">
        <w:rPr>
          <w:rFonts w:ascii="Arial Narrow" w:hAnsi="Arial Narrow"/>
        </w:rPr>
        <w:t xml:space="preserve"> covering public administration at central and selected local levels. These analytical outputs provide a robust evidence base for gender mainstreaming reforms and have been actively used as reference sources in policy dialogue and project-supported interventions.</w:t>
      </w:r>
      <w:r w:rsidR="00D8079F">
        <w:rPr>
          <w:rFonts w:ascii="Arial Narrow" w:hAnsi="Arial Narrow"/>
        </w:rPr>
        <w:t xml:space="preserve"> </w:t>
      </w:r>
      <w:r w:rsidR="00C67460" w:rsidRPr="00C67460">
        <w:rPr>
          <w:rFonts w:ascii="Arial Narrow" w:hAnsi="Arial Narrow"/>
        </w:rPr>
        <w:t>In addition, the updated Gender Equality Profile</w:t>
      </w:r>
      <w:r w:rsidR="00D8079F">
        <w:rPr>
          <w:rStyle w:val="FootnoteReference"/>
          <w:rFonts w:ascii="Arial Narrow" w:hAnsi="Arial Narrow"/>
        </w:rPr>
        <w:footnoteReference w:id="9"/>
      </w:r>
      <w:r w:rsidR="00840197">
        <w:rPr>
          <w:rFonts w:ascii="Arial Narrow" w:hAnsi="Arial Narrow"/>
        </w:rPr>
        <w:t xml:space="preserve"> </w:t>
      </w:r>
      <w:r w:rsidR="00C67460" w:rsidRPr="00C67460">
        <w:rPr>
          <w:rFonts w:ascii="Arial Narrow" w:hAnsi="Arial Narrow"/>
        </w:rPr>
        <w:t xml:space="preserve">was completed and published, expanding sectoral coverage and integrating updated sex-disaggregated data, including inputs from the 2024 </w:t>
      </w:r>
      <w:r w:rsidR="00840197">
        <w:rPr>
          <w:rFonts w:ascii="Arial Narrow" w:hAnsi="Arial Narrow"/>
        </w:rPr>
        <w:t>c</w:t>
      </w:r>
      <w:r w:rsidR="00C67460" w:rsidRPr="00C67460">
        <w:rPr>
          <w:rFonts w:ascii="Arial Narrow" w:hAnsi="Arial Narrow"/>
        </w:rPr>
        <w:t>ensus. The Digital Gender Platform</w:t>
      </w:r>
      <w:r w:rsidR="00840197">
        <w:rPr>
          <w:rStyle w:val="FootnoteReference"/>
          <w:rFonts w:ascii="Arial Narrow" w:hAnsi="Arial Narrow"/>
        </w:rPr>
        <w:footnoteReference w:id="10"/>
      </w:r>
      <w:r w:rsidR="00840197">
        <w:rPr>
          <w:rFonts w:ascii="Arial Narrow" w:hAnsi="Arial Narrow"/>
        </w:rPr>
        <w:t xml:space="preserve"> </w:t>
      </w:r>
      <w:r w:rsidR="00C67460" w:rsidRPr="00C67460">
        <w:rPr>
          <w:rFonts w:ascii="Arial Narrow" w:hAnsi="Arial Narrow"/>
        </w:rPr>
        <w:t xml:space="preserve"> has been completed and is fully functional, providing a centralized hub for gender-related data, analytical outputs, policy frameworks and </w:t>
      </w:r>
      <w:r w:rsidR="00C67460" w:rsidRPr="00C67460">
        <w:rPr>
          <w:rFonts w:ascii="Arial Narrow" w:hAnsi="Arial Narrow"/>
        </w:rPr>
        <w:lastRenderedPageBreak/>
        <w:t>knowledge resources. Together, these outputs meet all indicators under Result 1, including the development of gender mainstreaming methodologies, knowledge products with sex-disaggregated data, and tools for gender mainstreaming in public administration.</w:t>
      </w:r>
    </w:p>
    <w:p w14:paraId="32272FBF" w14:textId="77777777" w:rsidR="00EB0DFD" w:rsidRPr="00B452E2" w:rsidRDefault="00EB0DFD" w:rsidP="00EB0DFD">
      <w:pPr>
        <w:pStyle w:val="NormalWeb"/>
        <w:jc w:val="both"/>
        <w:rPr>
          <w:rFonts w:ascii="Arial Narrow" w:hAnsi="Arial Narrow"/>
        </w:rPr>
      </w:pPr>
    </w:p>
    <w:p w14:paraId="7EA6B88C" w14:textId="3496996E" w:rsidR="00EB0DFD" w:rsidRDefault="00D8079F" w:rsidP="00EB0DFD">
      <w:pPr>
        <w:pStyle w:val="NormalWeb"/>
        <w:jc w:val="both"/>
        <w:rPr>
          <w:rFonts w:ascii="Arial Narrow" w:hAnsi="Arial Narrow"/>
        </w:rPr>
      </w:pPr>
      <w:r w:rsidRPr="00D8079F">
        <w:rPr>
          <w:rFonts w:ascii="Arial Narrow" w:hAnsi="Arial Narrow"/>
        </w:rPr>
        <w:t xml:space="preserve">Progress under </w:t>
      </w:r>
      <w:r w:rsidR="00EB0DFD" w:rsidRPr="00B452E2">
        <w:rPr>
          <w:rStyle w:val="Strong"/>
          <w:rFonts w:ascii="Arial Narrow" w:eastAsiaTheme="majorEastAsia" w:hAnsi="Arial Narrow"/>
        </w:rPr>
        <w:t>Result 2</w:t>
      </w:r>
      <w:r w:rsidR="00EB0DFD">
        <w:rPr>
          <w:rStyle w:val="Strong"/>
          <w:rFonts w:ascii="Arial Narrow" w:eastAsiaTheme="majorEastAsia" w:hAnsi="Arial Narrow"/>
        </w:rPr>
        <w:t>.</w:t>
      </w:r>
      <w:r w:rsidR="00EB0DFD" w:rsidRPr="00B452E2">
        <w:rPr>
          <w:rStyle w:val="Strong"/>
          <w:rFonts w:ascii="Arial Narrow" w:eastAsiaTheme="majorEastAsia" w:hAnsi="Arial Narrow"/>
        </w:rPr>
        <w:t xml:space="preserve"> </w:t>
      </w:r>
      <w:proofErr w:type="gramStart"/>
      <w:r w:rsidR="00EB0DFD" w:rsidRPr="00B452E2">
        <w:rPr>
          <w:rStyle w:val="Strong"/>
          <w:rFonts w:ascii="Arial Narrow" w:eastAsiaTheme="majorEastAsia" w:hAnsi="Arial Narrow"/>
        </w:rPr>
        <w:t>Strengthened</w:t>
      </w:r>
      <w:proofErr w:type="gramEnd"/>
      <w:r w:rsidR="00EB0DFD" w:rsidRPr="00B452E2">
        <w:rPr>
          <w:rStyle w:val="Strong"/>
          <w:rFonts w:ascii="Arial Narrow" w:eastAsiaTheme="majorEastAsia" w:hAnsi="Arial Narrow"/>
        </w:rPr>
        <w:t xml:space="preserve"> capacities of line institutions to better develop the normative framework</w:t>
      </w:r>
      <w:r>
        <w:rPr>
          <w:rStyle w:val="Strong"/>
          <w:rFonts w:ascii="Arial Narrow" w:eastAsiaTheme="majorEastAsia" w:hAnsi="Arial Narrow"/>
        </w:rPr>
        <w:t xml:space="preserve"> </w:t>
      </w:r>
      <w:r w:rsidRPr="00D8079F">
        <w:rPr>
          <w:rFonts w:ascii="Arial Narrow" w:hAnsi="Arial Narrow"/>
        </w:rPr>
        <w:t xml:space="preserve">is substantial and exceeds several quantitative targets. Gender-responsive inputs were integrated into 25 laws, strategies and policy documents, exceeding the target of at least 20. The share of </w:t>
      </w:r>
      <w:proofErr w:type="gramStart"/>
      <w:r w:rsidRPr="00D8079F">
        <w:rPr>
          <w:rFonts w:ascii="Arial Narrow" w:hAnsi="Arial Narrow"/>
        </w:rPr>
        <w:t>mainstreamed</w:t>
      </w:r>
      <w:proofErr w:type="gramEnd"/>
      <w:r w:rsidRPr="00D8079F">
        <w:rPr>
          <w:rFonts w:ascii="Arial Narrow" w:hAnsi="Arial Narrow"/>
        </w:rPr>
        <w:t xml:space="preserve"> documents within the Government’s work plan reached 14%, surpassing the original target of 10%.</w:t>
      </w:r>
      <w:r>
        <w:rPr>
          <w:rFonts w:ascii="Arial Narrow" w:hAnsi="Arial Narrow"/>
        </w:rPr>
        <w:t xml:space="preserve"> </w:t>
      </w:r>
      <w:r w:rsidRPr="00D8079F">
        <w:rPr>
          <w:rFonts w:ascii="Arial Narrow" w:hAnsi="Arial Narrow"/>
        </w:rPr>
        <w:t xml:space="preserve">Capacity development outcomes were particularly strong. A total of 197 professionals (153 women and 44 men) were equipped with gender mainstreaming knowledge and skills through targeted trainings and a structured Training-of-Trainers </w:t>
      </w:r>
      <w:proofErr w:type="spellStart"/>
      <w:r w:rsidRPr="00D8079F">
        <w:rPr>
          <w:rFonts w:ascii="Arial Narrow" w:hAnsi="Arial Narrow"/>
        </w:rPr>
        <w:t>programme</w:t>
      </w:r>
      <w:proofErr w:type="spellEnd"/>
      <w:r w:rsidRPr="00D8079F">
        <w:rPr>
          <w:rFonts w:ascii="Arial Narrow" w:hAnsi="Arial Narrow"/>
        </w:rPr>
        <w:t>, significantly exceeding the planned target of 130 professionals.</w:t>
      </w:r>
      <w:r w:rsidRPr="00D8079F">
        <w:rPr>
          <w:rStyle w:val="FootnoteReference"/>
          <w:rFonts w:ascii="Arial Narrow" w:hAnsi="Arial Narrow"/>
        </w:rPr>
        <w:t xml:space="preserve"> </w:t>
      </w:r>
      <w:r>
        <w:rPr>
          <w:rStyle w:val="FootnoteReference"/>
          <w:rFonts w:ascii="Arial Narrow" w:hAnsi="Arial Narrow"/>
        </w:rPr>
        <w:footnoteReference w:id="11"/>
      </w:r>
      <w:r>
        <w:rPr>
          <w:rStyle w:val="FootnoteReference"/>
          <w:rFonts w:ascii="Arial Narrow" w:hAnsi="Arial Narrow"/>
          <w:sz w:val="24"/>
          <w:szCs w:val="24"/>
        </w:rPr>
        <w:t xml:space="preserve"> </w:t>
      </w:r>
      <w:r w:rsidRPr="00D8079F">
        <w:rPr>
          <w:rFonts w:ascii="Arial Narrow" w:hAnsi="Arial Narrow"/>
        </w:rPr>
        <w:t>These results demonstrate a strong contribution to strengthening institutional capacities for gender-responsive policy and normative development across a wide range of public administration bodies. At the same time, the evaluation notes that the extent to which enhanced individual capacities are translated into sustained institutional practice depends on factors beyond the project’s direct control, including formal mandates, internal procedures and continuity of staff.</w:t>
      </w:r>
    </w:p>
    <w:p w14:paraId="1088CFC1" w14:textId="6B96DAD4" w:rsidR="00D943D6" w:rsidRDefault="00D943D6" w:rsidP="00EB0DFD">
      <w:pPr>
        <w:pStyle w:val="NormalWeb"/>
        <w:jc w:val="both"/>
        <w:rPr>
          <w:rFonts w:ascii="Arial Narrow" w:hAnsi="Arial Narrow"/>
        </w:rPr>
      </w:pPr>
    </w:p>
    <w:p w14:paraId="43F11B3A" w14:textId="0A4A9F80" w:rsidR="00D943D6" w:rsidRDefault="00D943D6" w:rsidP="004763C8">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Narrow" w:hAnsi="Arial Narrow"/>
          <w:b/>
          <w:bCs/>
          <w:i/>
          <w:iCs/>
          <w:sz w:val="22"/>
          <w:szCs w:val="22"/>
        </w:rPr>
      </w:pPr>
      <w:r w:rsidRPr="004763C8">
        <w:rPr>
          <w:rFonts w:ascii="Arial Narrow" w:hAnsi="Arial Narrow"/>
          <w:b/>
          <w:bCs/>
          <w:i/>
          <w:iCs/>
          <w:sz w:val="22"/>
          <w:szCs w:val="22"/>
        </w:rPr>
        <w:t>Case Study</w:t>
      </w:r>
      <w:r w:rsidR="00B920C2">
        <w:rPr>
          <w:rFonts w:ascii="Arial Narrow" w:hAnsi="Arial Narrow"/>
          <w:b/>
          <w:bCs/>
          <w:i/>
          <w:iCs/>
          <w:sz w:val="22"/>
          <w:szCs w:val="22"/>
        </w:rPr>
        <w:t xml:space="preserve"> 1</w:t>
      </w:r>
      <w:r w:rsidR="00846A3A" w:rsidRPr="004763C8">
        <w:rPr>
          <w:rFonts w:ascii="Arial Narrow" w:hAnsi="Arial Narrow"/>
          <w:b/>
          <w:bCs/>
          <w:i/>
          <w:iCs/>
          <w:sz w:val="22"/>
          <w:szCs w:val="22"/>
        </w:rPr>
        <w:t>:</w:t>
      </w:r>
      <w:r w:rsidRPr="004763C8">
        <w:rPr>
          <w:rFonts w:ascii="Arial Narrow" w:hAnsi="Arial Narrow"/>
          <w:b/>
          <w:bCs/>
          <w:i/>
          <w:iCs/>
          <w:sz w:val="22"/>
          <w:szCs w:val="22"/>
        </w:rPr>
        <w:t xml:space="preserve"> Institutional Application of Knowledge through the Training-of-Trainers </w:t>
      </w:r>
      <w:proofErr w:type="spellStart"/>
      <w:r w:rsidRPr="004763C8">
        <w:rPr>
          <w:rFonts w:ascii="Arial Narrow" w:hAnsi="Arial Narrow"/>
          <w:b/>
          <w:bCs/>
          <w:i/>
          <w:iCs/>
          <w:sz w:val="22"/>
          <w:szCs w:val="22"/>
        </w:rPr>
        <w:t>Programme</w:t>
      </w:r>
      <w:proofErr w:type="spellEnd"/>
    </w:p>
    <w:p w14:paraId="7FCD697A" w14:textId="77777777" w:rsidR="002D3C94" w:rsidRPr="004763C8" w:rsidRDefault="002D3C94" w:rsidP="004763C8">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Narrow" w:hAnsi="Arial Narrow"/>
          <w:b/>
          <w:bCs/>
          <w:i/>
          <w:iCs/>
          <w:sz w:val="22"/>
          <w:szCs w:val="22"/>
        </w:rPr>
      </w:pPr>
    </w:p>
    <w:p w14:paraId="51E447C9" w14:textId="1B6EBB53" w:rsidR="00846A3A" w:rsidRPr="004763C8" w:rsidRDefault="00846A3A" w:rsidP="004763C8">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Narrow" w:hAnsi="Arial Narrow"/>
          <w:i/>
          <w:iCs/>
          <w:sz w:val="22"/>
          <w:szCs w:val="22"/>
        </w:rPr>
      </w:pPr>
      <w:r w:rsidRPr="004763C8">
        <w:rPr>
          <w:rFonts w:ascii="Arial Narrow" w:hAnsi="Arial Narrow"/>
          <w:i/>
          <w:iCs/>
          <w:sz w:val="22"/>
          <w:szCs w:val="22"/>
        </w:rPr>
        <w:t>This case study demonstrates how capacity development interventions can generate practical application beyond the training setting and contribute to broader objectives of systemic gender mainstreaming.</w:t>
      </w:r>
    </w:p>
    <w:p w14:paraId="69BE13A7" w14:textId="524A7DA9" w:rsidR="00846A3A" w:rsidRPr="004763C8" w:rsidRDefault="00846A3A" w:rsidP="004763C8">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Narrow" w:hAnsi="Arial Narrow"/>
          <w:i/>
          <w:iCs/>
          <w:sz w:val="22"/>
          <w:szCs w:val="22"/>
        </w:rPr>
      </w:pPr>
      <w:r w:rsidRPr="004763C8">
        <w:rPr>
          <w:rFonts w:ascii="Arial Narrow" w:hAnsi="Arial Narrow"/>
          <w:i/>
          <w:iCs/>
          <w:sz w:val="22"/>
          <w:szCs w:val="22"/>
        </w:rPr>
        <w:t xml:space="preserve">Coming from a STEM background and currently holding a managerial position in the IT sector, the </w:t>
      </w:r>
      <w:proofErr w:type="gramStart"/>
      <w:r w:rsidRPr="004763C8">
        <w:rPr>
          <w:rFonts w:ascii="Arial Narrow" w:hAnsi="Arial Narrow"/>
          <w:i/>
          <w:iCs/>
          <w:sz w:val="22"/>
          <w:szCs w:val="22"/>
        </w:rPr>
        <w:t>participant was</w:t>
      </w:r>
      <w:proofErr w:type="gramEnd"/>
      <w:r w:rsidRPr="004763C8">
        <w:rPr>
          <w:rFonts w:ascii="Arial Narrow" w:hAnsi="Arial Narrow"/>
          <w:i/>
          <w:iCs/>
          <w:sz w:val="22"/>
          <w:szCs w:val="22"/>
        </w:rPr>
        <w:t xml:space="preserve"> aware of gender disparities in education and career development. Participation in the </w:t>
      </w:r>
      <w:proofErr w:type="spellStart"/>
      <w:r w:rsidRPr="004763C8">
        <w:rPr>
          <w:rFonts w:ascii="Arial Narrow" w:hAnsi="Arial Narrow"/>
          <w:i/>
          <w:iCs/>
          <w:sz w:val="22"/>
          <w:szCs w:val="22"/>
        </w:rPr>
        <w:t>ToT</w:t>
      </w:r>
      <w:proofErr w:type="spellEnd"/>
      <w:r w:rsidRPr="004763C8">
        <w:rPr>
          <w:rFonts w:ascii="Arial Narrow" w:hAnsi="Arial Narrow"/>
          <w:i/>
          <w:iCs/>
          <w:sz w:val="22"/>
          <w:szCs w:val="22"/>
        </w:rPr>
        <w:t xml:space="preserve"> </w:t>
      </w:r>
      <w:proofErr w:type="spellStart"/>
      <w:r w:rsidRPr="004763C8">
        <w:rPr>
          <w:rFonts w:ascii="Arial Narrow" w:hAnsi="Arial Narrow"/>
          <w:i/>
          <w:iCs/>
          <w:sz w:val="22"/>
          <w:szCs w:val="22"/>
        </w:rPr>
        <w:t>programme</w:t>
      </w:r>
      <w:proofErr w:type="spellEnd"/>
      <w:r w:rsidRPr="004763C8">
        <w:rPr>
          <w:rFonts w:ascii="Arial Narrow" w:hAnsi="Arial Narrow"/>
          <w:i/>
          <w:iCs/>
          <w:sz w:val="22"/>
          <w:szCs w:val="22"/>
        </w:rPr>
        <w:t xml:space="preserve"> enabled a deeper understanding of the systemic and institutional dimensions of gender inequality. Through structured modules, data analysis and engagement with international standards, the </w:t>
      </w:r>
      <w:proofErr w:type="spellStart"/>
      <w:r w:rsidRPr="004763C8">
        <w:rPr>
          <w:rFonts w:ascii="Arial Narrow" w:hAnsi="Arial Narrow"/>
          <w:i/>
          <w:iCs/>
          <w:sz w:val="22"/>
          <w:szCs w:val="22"/>
        </w:rPr>
        <w:t>programme</w:t>
      </w:r>
      <w:proofErr w:type="spellEnd"/>
      <w:r w:rsidRPr="004763C8">
        <w:rPr>
          <w:rFonts w:ascii="Arial Narrow" w:hAnsi="Arial Narrow"/>
          <w:i/>
          <w:iCs/>
          <w:sz w:val="22"/>
          <w:szCs w:val="22"/>
        </w:rPr>
        <w:t xml:space="preserve"> provided methodological tools and a clearer analytical framework for integrating gender equality considerations into professional work. The participant reports applying the acquired knowledge in team management practices, </w:t>
      </w:r>
      <w:proofErr w:type="spellStart"/>
      <w:r w:rsidRPr="004763C8">
        <w:rPr>
          <w:rFonts w:ascii="Arial Narrow" w:hAnsi="Arial Narrow"/>
          <w:i/>
          <w:iCs/>
          <w:sz w:val="22"/>
          <w:szCs w:val="22"/>
        </w:rPr>
        <w:t>organisational</w:t>
      </w:r>
      <w:proofErr w:type="spellEnd"/>
      <w:r w:rsidRPr="004763C8">
        <w:rPr>
          <w:rFonts w:ascii="Arial Narrow" w:hAnsi="Arial Narrow"/>
          <w:i/>
          <w:iCs/>
          <w:sz w:val="22"/>
          <w:szCs w:val="22"/>
        </w:rPr>
        <w:t xml:space="preserve"> culture development and initiatives supporting girls’ participation in STEM. The primary value of the </w:t>
      </w:r>
      <w:proofErr w:type="spellStart"/>
      <w:r w:rsidRPr="004763C8">
        <w:rPr>
          <w:rFonts w:ascii="Arial Narrow" w:hAnsi="Arial Narrow"/>
          <w:i/>
          <w:iCs/>
          <w:sz w:val="22"/>
          <w:szCs w:val="22"/>
        </w:rPr>
        <w:t>ToT</w:t>
      </w:r>
      <w:proofErr w:type="spellEnd"/>
      <w:r w:rsidRPr="004763C8">
        <w:rPr>
          <w:rFonts w:ascii="Arial Narrow" w:hAnsi="Arial Narrow"/>
          <w:i/>
          <w:iCs/>
          <w:sz w:val="22"/>
          <w:szCs w:val="22"/>
        </w:rPr>
        <w:t xml:space="preserve"> </w:t>
      </w:r>
      <w:proofErr w:type="spellStart"/>
      <w:r w:rsidRPr="004763C8">
        <w:rPr>
          <w:rFonts w:ascii="Arial Narrow" w:hAnsi="Arial Narrow"/>
          <w:i/>
          <w:iCs/>
          <w:sz w:val="22"/>
          <w:szCs w:val="22"/>
        </w:rPr>
        <w:t>programme</w:t>
      </w:r>
      <w:proofErr w:type="spellEnd"/>
      <w:r w:rsidRPr="004763C8">
        <w:rPr>
          <w:rFonts w:ascii="Arial Narrow" w:hAnsi="Arial Narrow"/>
          <w:i/>
          <w:iCs/>
          <w:sz w:val="22"/>
          <w:szCs w:val="22"/>
        </w:rPr>
        <w:t xml:space="preserve"> was identified as the shift from individual awareness to systemic understanding and structured action. The </w:t>
      </w:r>
      <w:proofErr w:type="spellStart"/>
      <w:r w:rsidRPr="004763C8">
        <w:rPr>
          <w:rFonts w:ascii="Arial Narrow" w:hAnsi="Arial Narrow"/>
          <w:i/>
          <w:iCs/>
          <w:sz w:val="22"/>
          <w:szCs w:val="22"/>
        </w:rPr>
        <w:t>programme</w:t>
      </w:r>
      <w:proofErr w:type="spellEnd"/>
      <w:r w:rsidRPr="004763C8">
        <w:rPr>
          <w:rFonts w:ascii="Arial Narrow" w:hAnsi="Arial Narrow"/>
          <w:i/>
          <w:iCs/>
          <w:sz w:val="22"/>
          <w:szCs w:val="22"/>
        </w:rPr>
        <w:t xml:space="preserve"> strengthened confidence and competence in addressing gender equality issues strategically rather than reactively. For sustained impact, continued training cycles, institutional support mechanisms and active networks of certified trainers were highlighted as important enabling factors.</w:t>
      </w:r>
    </w:p>
    <w:p w14:paraId="288DEB5A" w14:textId="77777777" w:rsidR="00B72229" w:rsidRDefault="00B72229" w:rsidP="00B72229">
      <w:pPr>
        <w:pStyle w:val="NormalWeb"/>
        <w:jc w:val="both"/>
        <w:rPr>
          <w:rFonts w:ascii="Arial Narrow" w:hAnsi="Arial Narrow"/>
          <w:b/>
          <w:bCs/>
          <w:i/>
          <w:iCs/>
          <w:sz w:val="22"/>
          <w:szCs w:val="22"/>
        </w:rPr>
      </w:pPr>
    </w:p>
    <w:p w14:paraId="711FB23C" w14:textId="77777777" w:rsidR="002D3C94" w:rsidRDefault="002D3C94" w:rsidP="00B72229">
      <w:pPr>
        <w:pStyle w:val="NormalWeb"/>
        <w:jc w:val="both"/>
        <w:rPr>
          <w:rFonts w:ascii="Arial Narrow" w:hAnsi="Arial Narrow"/>
          <w:b/>
          <w:bCs/>
          <w:i/>
          <w:iCs/>
          <w:sz w:val="22"/>
          <w:szCs w:val="22"/>
        </w:rPr>
      </w:pPr>
    </w:p>
    <w:p w14:paraId="0449AB5D" w14:textId="21FAAB64" w:rsidR="00B72229" w:rsidRPr="00B72229" w:rsidRDefault="00B72229" w:rsidP="00B72229">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Narrow" w:hAnsi="Arial Narrow"/>
          <w:b/>
          <w:bCs/>
          <w:i/>
          <w:iCs/>
          <w:sz w:val="22"/>
          <w:szCs w:val="22"/>
        </w:rPr>
      </w:pPr>
      <w:r w:rsidRPr="00B72229">
        <w:rPr>
          <w:rFonts w:ascii="Arial Narrow" w:hAnsi="Arial Narrow"/>
          <w:b/>
          <w:bCs/>
          <w:i/>
          <w:iCs/>
          <w:sz w:val="22"/>
          <w:szCs w:val="22"/>
        </w:rPr>
        <w:t>Case Study 2: Strengthening Strategic Capacity through the Training-of-Trainers Programme</w:t>
      </w:r>
    </w:p>
    <w:p w14:paraId="21B2482C" w14:textId="77777777" w:rsidR="00B72229" w:rsidRDefault="00B72229" w:rsidP="00B72229">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Narrow" w:hAnsi="Arial Narrow"/>
          <w:i/>
          <w:iCs/>
          <w:sz w:val="22"/>
          <w:szCs w:val="22"/>
        </w:rPr>
      </w:pPr>
      <w:r w:rsidRPr="00B72229">
        <w:rPr>
          <w:rFonts w:ascii="Arial Narrow" w:hAnsi="Arial Narrow"/>
          <w:i/>
          <w:iCs/>
          <w:sz w:val="22"/>
          <w:szCs w:val="22"/>
        </w:rPr>
        <w:t>This case study illustrates how participation in the Training-of-Trainers (</w:t>
      </w:r>
      <w:proofErr w:type="spellStart"/>
      <w:r w:rsidRPr="00B72229">
        <w:rPr>
          <w:rFonts w:ascii="Arial Narrow" w:hAnsi="Arial Narrow"/>
          <w:i/>
          <w:iCs/>
          <w:sz w:val="22"/>
          <w:szCs w:val="22"/>
        </w:rPr>
        <w:t>ToT</w:t>
      </w:r>
      <w:proofErr w:type="spellEnd"/>
      <w:r w:rsidRPr="00B72229">
        <w:rPr>
          <w:rFonts w:ascii="Arial Narrow" w:hAnsi="Arial Narrow"/>
          <w:i/>
          <w:iCs/>
          <w:sz w:val="22"/>
          <w:szCs w:val="22"/>
        </w:rPr>
        <w:t xml:space="preserve">) </w:t>
      </w:r>
      <w:proofErr w:type="spellStart"/>
      <w:r w:rsidRPr="00B72229">
        <w:rPr>
          <w:rFonts w:ascii="Arial Narrow" w:hAnsi="Arial Narrow"/>
          <w:i/>
          <w:iCs/>
          <w:sz w:val="22"/>
          <w:szCs w:val="22"/>
        </w:rPr>
        <w:t>programme</w:t>
      </w:r>
      <w:proofErr w:type="spellEnd"/>
      <w:r w:rsidRPr="00B72229">
        <w:rPr>
          <w:rFonts w:ascii="Arial Narrow" w:hAnsi="Arial Narrow"/>
          <w:i/>
          <w:iCs/>
          <w:sz w:val="22"/>
          <w:szCs w:val="22"/>
        </w:rPr>
        <w:t xml:space="preserve"> strengthened capacity within strategic governance structures.</w:t>
      </w:r>
    </w:p>
    <w:p w14:paraId="41711D21" w14:textId="262CD9F5" w:rsidR="00B72229" w:rsidRPr="00B72229" w:rsidRDefault="00B72229" w:rsidP="00B72229">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Narrow" w:hAnsi="Arial Narrow"/>
          <w:i/>
          <w:iCs/>
          <w:sz w:val="22"/>
          <w:szCs w:val="22"/>
        </w:rPr>
      </w:pPr>
      <w:r w:rsidRPr="00B72229">
        <w:rPr>
          <w:rFonts w:ascii="Arial Narrow" w:hAnsi="Arial Narrow"/>
          <w:i/>
          <w:iCs/>
          <w:sz w:val="22"/>
          <w:szCs w:val="22"/>
        </w:rPr>
        <w:t xml:space="preserve">As an employee of the Cabinet of the Prime Minister, the participant operates within a unit that holds horizontal coordination and policy guidance functions across government. The </w:t>
      </w:r>
      <w:proofErr w:type="spellStart"/>
      <w:r w:rsidRPr="00B72229">
        <w:rPr>
          <w:rFonts w:ascii="Arial Narrow" w:hAnsi="Arial Narrow"/>
          <w:i/>
          <w:iCs/>
          <w:sz w:val="22"/>
          <w:szCs w:val="22"/>
        </w:rPr>
        <w:t>ToT</w:t>
      </w:r>
      <w:proofErr w:type="spellEnd"/>
      <w:r w:rsidRPr="00B72229">
        <w:rPr>
          <w:rFonts w:ascii="Arial Narrow" w:hAnsi="Arial Narrow"/>
          <w:i/>
          <w:iCs/>
          <w:sz w:val="22"/>
          <w:szCs w:val="22"/>
        </w:rPr>
        <w:t xml:space="preserve"> </w:t>
      </w:r>
      <w:proofErr w:type="spellStart"/>
      <w:r w:rsidRPr="00B72229">
        <w:rPr>
          <w:rFonts w:ascii="Arial Narrow" w:hAnsi="Arial Narrow"/>
          <w:i/>
          <w:iCs/>
          <w:sz w:val="22"/>
          <w:szCs w:val="22"/>
        </w:rPr>
        <w:t>programme</w:t>
      </w:r>
      <w:proofErr w:type="spellEnd"/>
      <w:r w:rsidRPr="00B72229">
        <w:rPr>
          <w:rFonts w:ascii="Arial Narrow" w:hAnsi="Arial Narrow"/>
          <w:i/>
          <w:iCs/>
          <w:sz w:val="22"/>
          <w:szCs w:val="22"/>
        </w:rPr>
        <w:t xml:space="preserve"> provided structured knowledge on gender equality standards, statistical evidence and gender mainstreaming methodologies, enabling a clearer understanding of gender inequality as a systemic governance issue. The acquired tools and analytical framework are applied in policy discussions and coordination processes, with emerging steps toward integrating gender perspectives into institutional practice. The </w:t>
      </w:r>
      <w:proofErr w:type="gramStart"/>
      <w:r w:rsidRPr="00B72229">
        <w:rPr>
          <w:rFonts w:ascii="Arial Narrow" w:hAnsi="Arial Narrow"/>
          <w:i/>
          <w:iCs/>
          <w:sz w:val="22"/>
          <w:szCs w:val="22"/>
        </w:rPr>
        <w:t>participant</w:t>
      </w:r>
      <w:proofErr w:type="gramEnd"/>
      <w:r w:rsidRPr="00B72229">
        <w:rPr>
          <w:rFonts w:ascii="Arial Narrow" w:hAnsi="Arial Narrow"/>
          <w:i/>
          <w:iCs/>
          <w:sz w:val="22"/>
          <w:szCs w:val="22"/>
        </w:rPr>
        <w:t xml:space="preserve"> identified the key value of the </w:t>
      </w:r>
      <w:proofErr w:type="spellStart"/>
      <w:r w:rsidRPr="00B72229">
        <w:rPr>
          <w:rFonts w:ascii="Arial Narrow" w:hAnsi="Arial Narrow"/>
          <w:i/>
          <w:iCs/>
          <w:sz w:val="22"/>
          <w:szCs w:val="22"/>
        </w:rPr>
        <w:t>programme</w:t>
      </w:r>
      <w:proofErr w:type="spellEnd"/>
      <w:r w:rsidRPr="00B72229">
        <w:rPr>
          <w:rFonts w:ascii="Arial Narrow" w:hAnsi="Arial Narrow"/>
          <w:i/>
          <w:iCs/>
          <w:sz w:val="22"/>
          <w:szCs w:val="22"/>
        </w:rPr>
        <w:t xml:space="preserve"> as the shift from individual awareness to structured, policy-level engagement. Sustained impact will depend on continued institutional recognition of trained experts and mechanisms that enable application of acquired competencies across government structures.</w:t>
      </w:r>
    </w:p>
    <w:p w14:paraId="3B8C52DA" w14:textId="4EE30AA7" w:rsidR="00AC3343" w:rsidRPr="00B452E2" w:rsidRDefault="00AC3343" w:rsidP="00EB0DFD">
      <w:pPr>
        <w:pStyle w:val="NormalWeb"/>
        <w:jc w:val="both"/>
        <w:rPr>
          <w:rFonts w:ascii="Arial Narrow" w:hAnsi="Arial Narrow"/>
        </w:rPr>
      </w:pPr>
    </w:p>
    <w:p w14:paraId="56791842" w14:textId="77777777" w:rsidR="00292050" w:rsidRDefault="00AC3343" w:rsidP="00EB0DFD">
      <w:pPr>
        <w:pStyle w:val="NormalWeb"/>
        <w:jc w:val="both"/>
        <w:rPr>
          <w:rFonts w:ascii="Arial Narrow" w:hAnsi="Arial Narrow"/>
        </w:rPr>
      </w:pPr>
      <w:r w:rsidRPr="00AC3343">
        <w:rPr>
          <w:rFonts w:ascii="Arial Narrow" w:hAnsi="Arial Narrow"/>
        </w:rPr>
        <w:lastRenderedPageBreak/>
        <w:t>Progress under</w:t>
      </w:r>
      <w:r w:rsidRPr="00AC3343">
        <w:rPr>
          <w:rFonts w:ascii="Arial Narrow" w:hAnsi="Arial Narrow"/>
          <w:b/>
          <w:bCs/>
        </w:rPr>
        <w:t xml:space="preserve"> </w:t>
      </w:r>
      <w:r w:rsidR="00EB0DFD" w:rsidRPr="00B452E2">
        <w:rPr>
          <w:rStyle w:val="Strong"/>
          <w:rFonts w:ascii="Arial Narrow" w:eastAsiaTheme="majorEastAsia" w:hAnsi="Arial Narrow"/>
        </w:rPr>
        <w:t>Result 3</w:t>
      </w:r>
      <w:r w:rsidR="00EB0DFD">
        <w:rPr>
          <w:rStyle w:val="Strong"/>
          <w:rFonts w:ascii="Arial Narrow" w:eastAsiaTheme="majorEastAsia" w:hAnsi="Arial Narrow"/>
        </w:rPr>
        <w:t xml:space="preserve">. </w:t>
      </w:r>
      <w:r w:rsidR="00EB0DFD" w:rsidRPr="00B452E2">
        <w:rPr>
          <w:rStyle w:val="Strong"/>
          <w:rFonts w:ascii="Arial Narrow" w:eastAsiaTheme="majorEastAsia" w:hAnsi="Arial Narrow"/>
        </w:rPr>
        <w:t>Strengthened normative framework for gender machinery and gender mainstreaming</w:t>
      </w:r>
      <w:r>
        <w:rPr>
          <w:rStyle w:val="Strong"/>
          <w:rFonts w:ascii="Arial Narrow" w:eastAsiaTheme="majorEastAsia" w:hAnsi="Arial Narrow"/>
        </w:rPr>
        <w:t xml:space="preserve"> </w:t>
      </w:r>
      <w:r w:rsidRPr="00AC3343">
        <w:rPr>
          <w:rFonts w:ascii="Arial Narrow" w:hAnsi="Arial Narrow"/>
        </w:rPr>
        <w:t>is strong, with key normative processes advanced.</w:t>
      </w:r>
      <w:r>
        <w:rPr>
          <w:rFonts w:ascii="Arial Narrow" w:hAnsi="Arial Narrow"/>
        </w:rPr>
        <w:t xml:space="preserve"> </w:t>
      </w:r>
      <w:r w:rsidRPr="00AC3343">
        <w:rPr>
          <w:rFonts w:ascii="Arial Narrow" w:hAnsi="Arial Narrow"/>
        </w:rPr>
        <w:t xml:space="preserve">The National Gender Equality Strategy </w:t>
      </w:r>
      <w:r w:rsidR="00256FC5">
        <w:rPr>
          <w:rFonts w:ascii="Arial Narrow" w:hAnsi="Arial Narrow"/>
        </w:rPr>
        <w:t>202</w:t>
      </w:r>
      <w:r w:rsidR="0055053B">
        <w:rPr>
          <w:rFonts w:ascii="Arial Narrow" w:hAnsi="Arial Narrow"/>
        </w:rPr>
        <w:t>5</w:t>
      </w:r>
      <w:r w:rsidR="00256FC5">
        <w:rPr>
          <w:rFonts w:ascii="Arial Narrow" w:hAnsi="Arial Narrow"/>
        </w:rPr>
        <w:t>-2029</w:t>
      </w:r>
      <w:r w:rsidR="00256FC5">
        <w:rPr>
          <w:rStyle w:val="FootnoteReference"/>
          <w:rFonts w:ascii="Arial Narrow" w:hAnsi="Arial Narrow"/>
        </w:rPr>
        <w:footnoteReference w:id="12"/>
      </w:r>
      <w:r w:rsidR="00256FC5">
        <w:rPr>
          <w:rFonts w:ascii="Arial Narrow" w:hAnsi="Arial Narrow"/>
        </w:rPr>
        <w:t xml:space="preserve"> </w:t>
      </w:r>
      <w:r w:rsidRPr="00AC3343">
        <w:rPr>
          <w:rFonts w:ascii="Arial Narrow" w:hAnsi="Arial Narrow"/>
        </w:rPr>
        <w:t xml:space="preserve">was adopted during the project period, providing a strengthened strategic framework aligned with EU standards and international commitments. </w:t>
      </w:r>
      <w:r w:rsidR="00DC070C" w:rsidRPr="00DC070C">
        <w:rPr>
          <w:rFonts w:ascii="Arial Narrow" w:hAnsi="Arial Narrow"/>
        </w:rPr>
        <w:t xml:space="preserve">In parallel, the </w:t>
      </w:r>
      <w:r w:rsidR="00DC070C">
        <w:rPr>
          <w:rFonts w:ascii="Arial Narrow" w:hAnsi="Arial Narrow"/>
        </w:rPr>
        <w:t xml:space="preserve">new </w:t>
      </w:r>
      <w:r w:rsidR="00DC070C" w:rsidRPr="00DC070C">
        <w:rPr>
          <w:rFonts w:ascii="Arial Narrow" w:hAnsi="Arial Narrow"/>
        </w:rPr>
        <w:t xml:space="preserve">Law on Gender Equality </w:t>
      </w:r>
      <w:r w:rsidR="00DC070C">
        <w:rPr>
          <w:rFonts w:ascii="Arial Narrow" w:hAnsi="Arial Narrow"/>
        </w:rPr>
        <w:t>was</w:t>
      </w:r>
      <w:r w:rsidR="00DC070C" w:rsidRPr="00DC070C">
        <w:rPr>
          <w:rFonts w:ascii="Arial Narrow" w:hAnsi="Arial Narrow"/>
        </w:rPr>
        <w:t xml:space="preserve"> drafted and submitted into formal legislative procedure. The draft Law reflects 25 substantive inputs generated through the project</w:t>
      </w:r>
      <w:r w:rsidR="00DC070C">
        <w:rPr>
          <w:rFonts w:ascii="Arial Narrow" w:hAnsi="Arial Narrow"/>
        </w:rPr>
        <w:t xml:space="preserve">, </w:t>
      </w:r>
      <w:r w:rsidR="00DC070C" w:rsidRPr="00DC070C">
        <w:rPr>
          <w:rFonts w:ascii="Arial Narrow" w:hAnsi="Arial Narrow"/>
        </w:rPr>
        <w:t>thereby exceeding the project indicator, which envisaged at least one amendment proposal.</w:t>
      </w:r>
      <w:r w:rsidR="00DC070C">
        <w:rPr>
          <w:rFonts w:ascii="Arial Narrow" w:hAnsi="Arial Narrow"/>
        </w:rPr>
        <w:t xml:space="preserve"> </w:t>
      </w:r>
      <w:r w:rsidRPr="00AC3343">
        <w:rPr>
          <w:rFonts w:ascii="Arial Narrow" w:hAnsi="Arial Narrow"/>
        </w:rPr>
        <w:t xml:space="preserve">While the final adoption and implementation of the revised Law </w:t>
      </w:r>
      <w:proofErr w:type="gramStart"/>
      <w:r w:rsidRPr="00AC3343">
        <w:rPr>
          <w:rFonts w:ascii="Arial Narrow" w:hAnsi="Arial Narrow"/>
        </w:rPr>
        <w:t>fall</w:t>
      </w:r>
      <w:proofErr w:type="gramEnd"/>
      <w:r w:rsidRPr="00AC3343">
        <w:rPr>
          <w:rFonts w:ascii="Arial Narrow" w:hAnsi="Arial Narrow"/>
        </w:rPr>
        <w:t xml:space="preserve"> beyond the project’s immediate timeframe, the project has made a substantive contribution</w:t>
      </w:r>
      <w:r w:rsidR="00604665">
        <w:rPr>
          <w:rFonts w:ascii="Arial Narrow" w:hAnsi="Arial Narrow"/>
        </w:rPr>
        <w:t xml:space="preserve"> </w:t>
      </w:r>
      <w:r w:rsidRPr="00AC3343">
        <w:rPr>
          <w:rFonts w:ascii="Arial Narrow" w:hAnsi="Arial Narrow"/>
        </w:rPr>
        <w:t>to strengthening the normative framework and laying the groundwork for more sustainable institutional mechanisms for gender equality and gender mainstreaming.</w:t>
      </w:r>
      <w:r w:rsidR="00256FC5">
        <w:rPr>
          <w:rFonts w:ascii="Arial Narrow" w:hAnsi="Arial Narrow"/>
        </w:rPr>
        <w:t xml:space="preserve"> </w:t>
      </w:r>
      <w:r w:rsidR="00256FC5">
        <w:rPr>
          <w:rStyle w:val="FootnoteReference"/>
          <w:rFonts w:ascii="Arial Narrow" w:hAnsi="Arial Narrow"/>
        </w:rPr>
        <w:footnoteReference w:id="13"/>
      </w:r>
      <w:r w:rsidR="00292050">
        <w:rPr>
          <w:rFonts w:ascii="Arial Narrow" w:hAnsi="Arial Narrow"/>
        </w:rPr>
        <w:t xml:space="preserve"> </w:t>
      </w:r>
    </w:p>
    <w:p w14:paraId="19E85AC8" w14:textId="60E8674E" w:rsidR="00292050" w:rsidRDefault="00292050" w:rsidP="00292050">
      <w:pPr>
        <w:pStyle w:val="NormalWeb"/>
        <w:spacing w:before="240"/>
        <w:jc w:val="both"/>
        <w:rPr>
          <w:rFonts w:ascii="Arial Narrow" w:hAnsi="Arial Narrow"/>
        </w:rPr>
      </w:pPr>
      <w:r>
        <w:rPr>
          <w:rFonts w:ascii="Arial Narrow" w:hAnsi="Arial Narrow"/>
        </w:rPr>
        <w:t xml:space="preserve">The following table provides an overview of planned outputs by project results. </w:t>
      </w:r>
    </w:p>
    <w:p w14:paraId="2AA18AD9" w14:textId="4910E09E" w:rsidR="00A83B3D" w:rsidRPr="00434DC6" w:rsidRDefault="0031256A" w:rsidP="0031256A">
      <w:pPr>
        <w:pStyle w:val="NormalWeb"/>
        <w:spacing w:before="240" w:after="240"/>
        <w:jc w:val="both"/>
        <w:rPr>
          <w:rFonts w:ascii="Arial Narrow" w:hAnsi="Arial Narrow"/>
          <w:b/>
          <w:bCs/>
        </w:rPr>
      </w:pPr>
      <w:r w:rsidRPr="00434DC6">
        <w:rPr>
          <w:rFonts w:ascii="Arial Narrow" w:hAnsi="Arial Narrow"/>
          <w:b/>
          <w:bCs/>
        </w:rPr>
        <w:t xml:space="preserve">Table </w:t>
      </w:r>
      <w:r w:rsidR="00FB32CE">
        <w:rPr>
          <w:rFonts w:ascii="Arial Narrow" w:hAnsi="Arial Narrow"/>
          <w:b/>
          <w:bCs/>
        </w:rPr>
        <w:t>3</w:t>
      </w:r>
      <w:r w:rsidRPr="00434DC6">
        <w:rPr>
          <w:rFonts w:ascii="Arial Narrow" w:hAnsi="Arial Narrow"/>
          <w:b/>
          <w:bCs/>
        </w:rPr>
        <w:t xml:space="preserve">. </w:t>
      </w:r>
      <w:r w:rsidR="00A83B3D">
        <w:rPr>
          <w:rFonts w:ascii="Arial Narrow" w:hAnsi="Arial Narrow"/>
          <w:b/>
          <w:bCs/>
        </w:rPr>
        <w:t>P</w:t>
      </w:r>
      <w:r w:rsidR="00B52667">
        <w:rPr>
          <w:rFonts w:ascii="Arial Narrow" w:hAnsi="Arial Narrow"/>
          <w:b/>
          <w:bCs/>
        </w:rPr>
        <w:t>lanned outputs</w:t>
      </w:r>
      <w:r w:rsidR="00970267">
        <w:rPr>
          <w:rFonts w:ascii="Arial Narrow" w:hAnsi="Arial Narrow"/>
          <w:b/>
          <w:bCs/>
        </w:rPr>
        <w:t xml:space="preserve"> by project result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80"/>
        <w:gridCol w:w="5080"/>
      </w:tblGrid>
      <w:tr w:rsidR="00A83B3D" w:rsidRPr="0031256A" w14:paraId="65929DE6" w14:textId="77777777" w:rsidTr="00A83B3D">
        <w:trPr>
          <w:tblHeader/>
          <w:tblCellSpacing w:w="15" w:type="dxa"/>
        </w:trPr>
        <w:tc>
          <w:tcPr>
            <w:tcW w:w="0" w:type="auto"/>
            <w:vAlign w:val="center"/>
            <w:hideMark/>
          </w:tcPr>
          <w:p w14:paraId="77BC288A" w14:textId="32911C2B" w:rsidR="00A83B3D" w:rsidRPr="00830013" w:rsidRDefault="00A83B3D" w:rsidP="00830013">
            <w:pPr>
              <w:jc w:val="center"/>
              <w:rPr>
                <w:rFonts w:ascii="Arial Narrow" w:hAnsi="Arial Narrow"/>
                <w:b/>
                <w:bCs/>
              </w:rPr>
            </w:pPr>
            <w:r w:rsidRPr="00830013">
              <w:rPr>
                <w:rFonts w:ascii="Arial Narrow" w:hAnsi="Arial Narrow"/>
                <w:b/>
                <w:bCs/>
                <w:sz w:val="22"/>
                <w:szCs w:val="22"/>
              </w:rPr>
              <w:t xml:space="preserve">Planned output </w:t>
            </w:r>
          </w:p>
        </w:tc>
        <w:tc>
          <w:tcPr>
            <w:tcW w:w="5035" w:type="dxa"/>
            <w:vAlign w:val="center"/>
            <w:hideMark/>
          </w:tcPr>
          <w:p w14:paraId="61085AA3" w14:textId="77777777" w:rsidR="00A83B3D" w:rsidRPr="00830013" w:rsidRDefault="00A83B3D" w:rsidP="00830013">
            <w:pPr>
              <w:jc w:val="center"/>
              <w:rPr>
                <w:rFonts w:ascii="Arial Narrow" w:hAnsi="Arial Narrow"/>
                <w:b/>
                <w:bCs/>
              </w:rPr>
            </w:pPr>
            <w:r>
              <w:rPr>
                <w:rFonts w:ascii="Arial Narrow" w:hAnsi="Arial Narrow"/>
                <w:b/>
                <w:bCs/>
                <w:sz w:val="22"/>
                <w:szCs w:val="22"/>
              </w:rPr>
              <w:t>Description</w:t>
            </w:r>
          </w:p>
          <w:p w14:paraId="30BE19A9" w14:textId="5A30145B" w:rsidR="00A83B3D" w:rsidRPr="00830013" w:rsidRDefault="00A83B3D" w:rsidP="00830013">
            <w:pPr>
              <w:jc w:val="center"/>
              <w:rPr>
                <w:rFonts w:ascii="Arial Narrow" w:hAnsi="Arial Narrow"/>
                <w:b/>
                <w:bCs/>
              </w:rPr>
            </w:pPr>
          </w:p>
        </w:tc>
      </w:tr>
      <w:tr w:rsidR="00830013" w:rsidRPr="0031256A" w14:paraId="0000667B" w14:textId="77777777" w:rsidTr="00EB0DFD">
        <w:trPr>
          <w:tblCellSpacing w:w="15" w:type="dxa"/>
        </w:trPr>
        <w:tc>
          <w:tcPr>
            <w:tcW w:w="9390" w:type="dxa"/>
            <w:gridSpan w:val="2"/>
            <w:shd w:val="clear" w:color="auto" w:fill="F2F2F2" w:themeFill="background1" w:themeFillShade="F2"/>
            <w:vAlign w:val="center"/>
            <w:hideMark/>
          </w:tcPr>
          <w:p w14:paraId="08770B56" w14:textId="29CFD51F" w:rsidR="00830013" w:rsidRPr="00830013" w:rsidRDefault="00830013" w:rsidP="00830013">
            <w:pPr>
              <w:rPr>
                <w:rFonts w:ascii="Arial Narrow" w:hAnsi="Arial Narrow"/>
              </w:rPr>
            </w:pPr>
            <w:r w:rsidRPr="00830013">
              <w:rPr>
                <w:rFonts w:ascii="Arial Narrow" w:hAnsi="Arial Narrow"/>
                <w:b/>
                <w:bCs/>
                <w:sz w:val="22"/>
                <w:szCs w:val="22"/>
              </w:rPr>
              <w:t xml:space="preserve">Result 1: Increased knowledge </w:t>
            </w:r>
            <w:proofErr w:type="gramStart"/>
            <w:r w:rsidRPr="00830013">
              <w:rPr>
                <w:rFonts w:ascii="Arial Narrow" w:hAnsi="Arial Narrow"/>
                <w:b/>
                <w:bCs/>
                <w:sz w:val="22"/>
                <w:szCs w:val="22"/>
              </w:rPr>
              <w:t>on</w:t>
            </w:r>
            <w:proofErr w:type="gramEnd"/>
            <w:r w:rsidRPr="00830013">
              <w:rPr>
                <w:rFonts w:ascii="Arial Narrow" w:hAnsi="Arial Narrow"/>
                <w:b/>
                <w:bCs/>
                <w:sz w:val="22"/>
                <w:szCs w:val="22"/>
              </w:rPr>
              <w:t xml:space="preserve"> gender equality and integration of gender dimensions into daily work practices and policy development</w:t>
            </w:r>
          </w:p>
        </w:tc>
      </w:tr>
      <w:tr w:rsidR="00A83B3D" w:rsidRPr="0031256A" w14:paraId="0F874A1E" w14:textId="77777777" w:rsidTr="00A83B3D">
        <w:trPr>
          <w:tblCellSpacing w:w="15" w:type="dxa"/>
        </w:trPr>
        <w:tc>
          <w:tcPr>
            <w:tcW w:w="0" w:type="auto"/>
            <w:vAlign w:val="center"/>
            <w:hideMark/>
          </w:tcPr>
          <w:p w14:paraId="2A68381A" w14:textId="77777777" w:rsidR="00A83B3D" w:rsidRPr="00830013" w:rsidRDefault="00A83B3D" w:rsidP="00830013">
            <w:pPr>
              <w:rPr>
                <w:rFonts w:ascii="Arial Narrow" w:hAnsi="Arial Narrow"/>
              </w:rPr>
            </w:pPr>
            <w:r w:rsidRPr="00830013">
              <w:rPr>
                <w:rFonts w:ascii="Arial Narrow" w:hAnsi="Arial Narrow"/>
                <w:sz w:val="22"/>
                <w:szCs w:val="22"/>
              </w:rPr>
              <w:t>1.1 Assessment of gender mainstreaming practices in Government policy development</w:t>
            </w:r>
          </w:p>
        </w:tc>
        <w:tc>
          <w:tcPr>
            <w:tcW w:w="5035" w:type="dxa"/>
            <w:vAlign w:val="center"/>
            <w:hideMark/>
          </w:tcPr>
          <w:p w14:paraId="0D4B522D" w14:textId="0E83E2A0" w:rsidR="00A83B3D" w:rsidRPr="00830013" w:rsidRDefault="00A83B3D" w:rsidP="00F56320">
            <w:pPr>
              <w:jc w:val="both"/>
              <w:rPr>
                <w:rFonts w:ascii="Arial Narrow" w:hAnsi="Arial Narrow"/>
              </w:rPr>
            </w:pPr>
            <w:r w:rsidRPr="00830013">
              <w:rPr>
                <w:rFonts w:ascii="Arial Narrow" w:hAnsi="Arial Narrow"/>
                <w:sz w:val="22"/>
                <w:szCs w:val="22"/>
              </w:rPr>
              <w:t xml:space="preserve">Assessment of GM practices and opportunities completed based on analysis of the Government Annual Work Plan, interviews with policymakers, policy document review and expert consultations. Comparative overview of gender machineries in Montenegro and Western Balkans completed. </w:t>
            </w:r>
          </w:p>
        </w:tc>
      </w:tr>
      <w:tr w:rsidR="00A83B3D" w:rsidRPr="0031256A" w14:paraId="48C1FA1A" w14:textId="77777777" w:rsidTr="00A83B3D">
        <w:trPr>
          <w:tblCellSpacing w:w="15" w:type="dxa"/>
        </w:trPr>
        <w:tc>
          <w:tcPr>
            <w:tcW w:w="0" w:type="auto"/>
            <w:vAlign w:val="center"/>
            <w:hideMark/>
          </w:tcPr>
          <w:p w14:paraId="5433229C" w14:textId="77777777" w:rsidR="00A83B3D" w:rsidRPr="00830013" w:rsidRDefault="00A83B3D" w:rsidP="00830013">
            <w:pPr>
              <w:rPr>
                <w:rFonts w:ascii="Arial Narrow" w:hAnsi="Arial Narrow"/>
              </w:rPr>
            </w:pPr>
            <w:r w:rsidRPr="00830013">
              <w:rPr>
                <w:rFonts w:ascii="Arial Narrow" w:hAnsi="Arial Narrow"/>
                <w:sz w:val="22"/>
                <w:szCs w:val="22"/>
              </w:rPr>
              <w:t>1.2 Development of Digital Gender Platform</w:t>
            </w:r>
          </w:p>
        </w:tc>
        <w:tc>
          <w:tcPr>
            <w:tcW w:w="5035" w:type="dxa"/>
            <w:vAlign w:val="center"/>
            <w:hideMark/>
          </w:tcPr>
          <w:p w14:paraId="20DB2801" w14:textId="13427362" w:rsidR="00A83B3D" w:rsidRPr="00830013" w:rsidRDefault="00A83B3D" w:rsidP="00F56320">
            <w:pPr>
              <w:jc w:val="both"/>
              <w:rPr>
                <w:rFonts w:ascii="Arial Narrow" w:hAnsi="Arial Narrow"/>
                <w:highlight w:val="yellow"/>
              </w:rPr>
            </w:pPr>
            <w:r w:rsidRPr="00AC3343">
              <w:rPr>
                <w:rFonts w:ascii="Arial Narrow" w:hAnsi="Arial Narrow"/>
                <w:sz w:val="22"/>
                <w:szCs w:val="22"/>
              </w:rPr>
              <w:t xml:space="preserve">Updated Gender Equality Profile completed, expanded to additional sectors and </w:t>
            </w:r>
            <w:proofErr w:type="gramStart"/>
            <w:r w:rsidRPr="00AC3343">
              <w:rPr>
                <w:rFonts w:ascii="Arial Narrow" w:hAnsi="Arial Narrow"/>
                <w:sz w:val="22"/>
                <w:szCs w:val="22"/>
              </w:rPr>
              <w:t>integrating</w:t>
            </w:r>
            <w:proofErr w:type="gramEnd"/>
            <w:r w:rsidRPr="00AC3343">
              <w:rPr>
                <w:rFonts w:ascii="Arial Narrow" w:hAnsi="Arial Narrow"/>
                <w:sz w:val="22"/>
                <w:szCs w:val="22"/>
              </w:rPr>
              <w:t xml:space="preserve"> 2024 census data and EU accession developments. Digital Gender Platform development </w:t>
            </w:r>
            <w:proofErr w:type="gramStart"/>
            <w:r w:rsidRPr="00AC3343">
              <w:rPr>
                <w:rFonts w:ascii="Arial Narrow" w:hAnsi="Arial Narrow"/>
                <w:sz w:val="22"/>
                <w:szCs w:val="22"/>
              </w:rPr>
              <w:t>completed</w:t>
            </w:r>
            <w:proofErr w:type="gramEnd"/>
            <w:r w:rsidRPr="00AC3343">
              <w:rPr>
                <w:rFonts w:ascii="Arial Narrow" w:hAnsi="Arial Narrow"/>
                <w:sz w:val="22"/>
                <w:szCs w:val="22"/>
              </w:rPr>
              <w:t xml:space="preserve"> and functional. </w:t>
            </w:r>
          </w:p>
        </w:tc>
      </w:tr>
      <w:tr w:rsidR="00A83B3D" w:rsidRPr="0031256A" w14:paraId="1B4BBF82" w14:textId="77777777" w:rsidTr="00A83B3D">
        <w:trPr>
          <w:tblCellSpacing w:w="15" w:type="dxa"/>
        </w:trPr>
        <w:tc>
          <w:tcPr>
            <w:tcW w:w="0" w:type="auto"/>
            <w:vAlign w:val="center"/>
            <w:hideMark/>
          </w:tcPr>
          <w:p w14:paraId="54A4A2F7" w14:textId="77777777" w:rsidR="00A83B3D" w:rsidRPr="00830013" w:rsidRDefault="00A83B3D" w:rsidP="00830013">
            <w:pPr>
              <w:rPr>
                <w:rFonts w:ascii="Arial Narrow" w:hAnsi="Arial Narrow"/>
              </w:rPr>
            </w:pPr>
            <w:r w:rsidRPr="00830013">
              <w:rPr>
                <w:rFonts w:ascii="Arial Narrow" w:hAnsi="Arial Narrow"/>
                <w:sz w:val="22"/>
                <w:szCs w:val="22"/>
              </w:rPr>
              <w:t>1.3 Gender Equality Perception and Attitude Assessment</w:t>
            </w:r>
          </w:p>
        </w:tc>
        <w:tc>
          <w:tcPr>
            <w:tcW w:w="5035" w:type="dxa"/>
            <w:vAlign w:val="center"/>
            <w:hideMark/>
          </w:tcPr>
          <w:p w14:paraId="22D05B85" w14:textId="77777777" w:rsidR="00A83B3D" w:rsidRPr="00830013" w:rsidRDefault="00A83B3D" w:rsidP="00F56320">
            <w:pPr>
              <w:jc w:val="both"/>
              <w:rPr>
                <w:rFonts w:ascii="Arial Narrow" w:hAnsi="Arial Narrow"/>
              </w:rPr>
            </w:pPr>
            <w:r w:rsidRPr="00830013">
              <w:rPr>
                <w:rFonts w:ascii="Arial Narrow" w:hAnsi="Arial Narrow"/>
                <w:sz w:val="22"/>
                <w:szCs w:val="22"/>
              </w:rPr>
              <w:t>Comprehensive survey covering all ministries, Parliament and selected local governments completed</w:t>
            </w:r>
            <w:r>
              <w:rPr>
                <w:rFonts w:ascii="Arial Narrow" w:hAnsi="Arial Narrow"/>
                <w:sz w:val="22"/>
                <w:szCs w:val="22"/>
              </w:rPr>
              <w:t xml:space="preserve"> and published</w:t>
            </w:r>
            <w:r w:rsidRPr="00830013">
              <w:rPr>
                <w:rFonts w:ascii="Arial Narrow" w:hAnsi="Arial Narrow"/>
                <w:sz w:val="22"/>
                <w:szCs w:val="22"/>
              </w:rPr>
              <w:t xml:space="preserve">. Combines qualitative and quantitative analysis; identifies institutional knowledge gaps and capacities. </w:t>
            </w:r>
          </w:p>
          <w:p w14:paraId="446A09E1" w14:textId="0DA1CE84" w:rsidR="00A83B3D" w:rsidRPr="00830013" w:rsidRDefault="00A83B3D" w:rsidP="00F56320">
            <w:pPr>
              <w:jc w:val="both"/>
              <w:rPr>
                <w:rFonts w:ascii="Arial Narrow" w:hAnsi="Arial Narrow"/>
              </w:rPr>
            </w:pPr>
          </w:p>
        </w:tc>
      </w:tr>
      <w:tr w:rsidR="00830013" w:rsidRPr="0031256A" w14:paraId="5FFBA4C6" w14:textId="77777777" w:rsidTr="00EB0DFD">
        <w:trPr>
          <w:tblCellSpacing w:w="15" w:type="dxa"/>
        </w:trPr>
        <w:tc>
          <w:tcPr>
            <w:tcW w:w="9390" w:type="dxa"/>
            <w:gridSpan w:val="2"/>
            <w:shd w:val="clear" w:color="auto" w:fill="F2F2F2" w:themeFill="background1" w:themeFillShade="F2"/>
            <w:vAlign w:val="center"/>
            <w:hideMark/>
          </w:tcPr>
          <w:p w14:paraId="3D401D85" w14:textId="389F2222" w:rsidR="00830013" w:rsidRPr="00830013" w:rsidRDefault="00830013" w:rsidP="00830013">
            <w:pPr>
              <w:rPr>
                <w:rFonts w:ascii="Arial Narrow" w:hAnsi="Arial Narrow"/>
              </w:rPr>
            </w:pPr>
            <w:r w:rsidRPr="00830013">
              <w:rPr>
                <w:rFonts w:ascii="Arial Narrow" w:hAnsi="Arial Narrow"/>
                <w:b/>
                <w:bCs/>
                <w:sz w:val="22"/>
                <w:szCs w:val="22"/>
              </w:rPr>
              <w:t>Result 2: Strengthened capacities of line institutions to better develop the normative framework</w:t>
            </w:r>
          </w:p>
        </w:tc>
      </w:tr>
      <w:tr w:rsidR="00292050" w:rsidRPr="0031256A" w14:paraId="27727B38" w14:textId="77777777" w:rsidTr="00292050">
        <w:trPr>
          <w:tblCellSpacing w:w="15" w:type="dxa"/>
        </w:trPr>
        <w:tc>
          <w:tcPr>
            <w:tcW w:w="0" w:type="auto"/>
            <w:vAlign w:val="center"/>
            <w:hideMark/>
          </w:tcPr>
          <w:p w14:paraId="53ED3ABC" w14:textId="77777777" w:rsidR="00292050" w:rsidRPr="00830013" w:rsidRDefault="00292050" w:rsidP="00830013">
            <w:pPr>
              <w:rPr>
                <w:rFonts w:ascii="Arial Narrow" w:hAnsi="Arial Narrow"/>
              </w:rPr>
            </w:pPr>
            <w:r w:rsidRPr="00830013">
              <w:rPr>
                <w:rFonts w:ascii="Arial Narrow" w:hAnsi="Arial Narrow"/>
                <w:sz w:val="22"/>
                <w:szCs w:val="22"/>
              </w:rPr>
              <w:t>2.1 Gender mainstreaming in laws and strategies</w:t>
            </w:r>
          </w:p>
        </w:tc>
        <w:tc>
          <w:tcPr>
            <w:tcW w:w="5035" w:type="dxa"/>
            <w:vAlign w:val="center"/>
            <w:hideMark/>
          </w:tcPr>
          <w:p w14:paraId="5A797DAA" w14:textId="37DF4519" w:rsidR="00292050" w:rsidRPr="00292050" w:rsidRDefault="00292050" w:rsidP="00F56320">
            <w:pPr>
              <w:jc w:val="both"/>
              <w:rPr>
                <w:rFonts w:ascii="Arial Narrow" w:hAnsi="Arial Narrow"/>
                <w:highlight w:val="yellow"/>
              </w:rPr>
            </w:pPr>
            <w:r w:rsidRPr="00D8079F">
              <w:rPr>
                <w:rFonts w:ascii="Arial Narrow" w:hAnsi="Arial Narrow"/>
                <w:sz w:val="22"/>
                <w:szCs w:val="22"/>
              </w:rPr>
              <w:t xml:space="preserve">Gender-responsive inputs were integrated into 25 laws, strategies and policy documents, exceeding the target of at least 20. The share of </w:t>
            </w:r>
            <w:proofErr w:type="gramStart"/>
            <w:r w:rsidRPr="00D8079F">
              <w:rPr>
                <w:rFonts w:ascii="Arial Narrow" w:hAnsi="Arial Narrow"/>
                <w:sz w:val="22"/>
                <w:szCs w:val="22"/>
              </w:rPr>
              <w:t>mainstreamed</w:t>
            </w:r>
            <w:proofErr w:type="gramEnd"/>
            <w:r w:rsidRPr="00D8079F">
              <w:rPr>
                <w:rFonts w:ascii="Arial Narrow" w:hAnsi="Arial Narrow"/>
                <w:sz w:val="22"/>
                <w:szCs w:val="22"/>
              </w:rPr>
              <w:t xml:space="preserve"> documents within the Government’s work plan reached 14%, surpassing the original target of 10%.</w:t>
            </w:r>
          </w:p>
        </w:tc>
      </w:tr>
      <w:tr w:rsidR="00292050" w:rsidRPr="0031256A" w14:paraId="640CF5A5" w14:textId="77777777" w:rsidTr="00292050">
        <w:trPr>
          <w:tblCellSpacing w:w="15" w:type="dxa"/>
        </w:trPr>
        <w:tc>
          <w:tcPr>
            <w:tcW w:w="0" w:type="auto"/>
            <w:vAlign w:val="center"/>
            <w:hideMark/>
          </w:tcPr>
          <w:p w14:paraId="6DEDE072" w14:textId="77777777" w:rsidR="00292050" w:rsidRPr="00830013" w:rsidRDefault="00292050" w:rsidP="00830013">
            <w:pPr>
              <w:rPr>
                <w:rFonts w:ascii="Arial Narrow" w:hAnsi="Arial Narrow"/>
              </w:rPr>
            </w:pPr>
            <w:r w:rsidRPr="00830013">
              <w:rPr>
                <w:rFonts w:ascii="Arial Narrow" w:hAnsi="Arial Narrow"/>
                <w:sz w:val="22"/>
                <w:szCs w:val="22"/>
              </w:rPr>
              <w:t>2.1 Expert discussions supporting normative change</w:t>
            </w:r>
          </w:p>
        </w:tc>
        <w:tc>
          <w:tcPr>
            <w:tcW w:w="5035" w:type="dxa"/>
            <w:vAlign w:val="center"/>
            <w:hideMark/>
          </w:tcPr>
          <w:p w14:paraId="1CA32F5B" w14:textId="3DD4C7A5" w:rsidR="00292050" w:rsidRPr="00830013" w:rsidRDefault="00292050" w:rsidP="00F56320">
            <w:pPr>
              <w:jc w:val="both"/>
              <w:rPr>
                <w:rFonts w:ascii="Arial Narrow" w:hAnsi="Arial Narrow"/>
              </w:rPr>
            </w:pPr>
            <w:r w:rsidRPr="00830013">
              <w:rPr>
                <w:rFonts w:ascii="Arial Narrow" w:hAnsi="Arial Narrow"/>
                <w:sz w:val="22"/>
                <w:szCs w:val="22"/>
              </w:rPr>
              <w:t>Expert discussions held on femicide (25 Feb 2025), National Gender Equality Strategy 2025–2029 (18 Jun 2025), and institutional responses to GBV (17 Jul 2025), directly informing legislative and policy provisions aligned with EU and Istanbul Convention standards.</w:t>
            </w:r>
          </w:p>
        </w:tc>
      </w:tr>
      <w:tr w:rsidR="00292050" w:rsidRPr="0031256A" w14:paraId="51067574" w14:textId="77777777" w:rsidTr="00292050">
        <w:trPr>
          <w:tblCellSpacing w:w="15" w:type="dxa"/>
        </w:trPr>
        <w:tc>
          <w:tcPr>
            <w:tcW w:w="0" w:type="auto"/>
            <w:vAlign w:val="center"/>
            <w:hideMark/>
          </w:tcPr>
          <w:p w14:paraId="6038AF01" w14:textId="77777777" w:rsidR="00292050" w:rsidRPr="00830013" w:rsidRDefault="00292050" w:rsidP="00830013">
            <w:pPr>
              <w:rPr>
                <w:rFonts w:ascii="Arial Narrow" w:hAnsi="Arial Narrow"/>
              </w:rPr>
            </w:pPr>
            <w:r w:rsidRPr="00830013">
              <w:rPr>
                <w:rFonts w:ascii="Arial Narrow" w:hAnsi="Arial Narrow"/>
                <w:sz w:val="22"/>
                <w:szCs w:val="22"/>
              </w:rPr>
              <w:t>2.2 Pool of in-house experts for gender mainstreaming</w:t>
            </w:r>
          </w:p>
        </w:tc>
        <w:tc>
          <w:tcPr>
            <w:tcW w:w="5035" w:type="dxa"/>
            <w:vAlign w:val="center"/>
            <w:hideMark/>
          </w:tcPr>
          <w:p w14:paraId="6EB20A8C" w14:textId="72C200DD" w:rsidR="00292050" w:rsidRPr="00292050" w:rsidRDefault="00292050" w:rsidP="00F56320">
            <w:pPr>
              <w:jc w:val="both"/>
              <w:rPr>
                <w:rFonts w:ascii="Arial Narrow" w:hAnsi="Arial Narrow"/>
                <w:i/>
                <w:iCs/>
                <w:highlight w:val="yellow"/>
                <w:vertAlign w:val="superscript"/>
              </w:rPr>
            </w:pPr>
            <w:r w:rsidRPr="002D3C94">
              <w:rPr>
                <w:rFonts w:ascii="Arial Narrow" w:hAnsi="Arial Narrow"/>
                <w:sz w:val="22"/>
                <w:szCs w:val="22"/>
              </w:rPr>
              <w:t>1</w:t>
            </w:r>
            <w:r w:rsidR="002D3C94" w:rsidRPr="002D3C94">
              <w:rPr>
                <w:rFonts w:ascii="Arial Narrow" w:hAnsi="Arial Narrow"/>
                <w:sz w:val="22"/>
                <w:szCs w:val="22"/>
              </w:rPr>
              <w:t>7</w:t>
            </w:r>
            <w:r w:rsidRPr="002D3C94">
              <w:rPr>
                <w:rFonts w:ascii="Arial Narrow" w:hAnsi="Arial Narrow"/>
                <w:sz w:val="22"/>
                <w:szCs w:val="22"/>
              </w:rPr>
              <w:t xml:space="preserve"> tailor-made </w:t>
            </w:r>
            <w:proofErr w:type="gramStart"/>
            <w:r w:rsidRPr="002D3C94">
              <w:rPr>
                <w:rFonts w:ascii="Arial Narrow" w:hAnsi="Arial Narrow"/>
                <w:sz w:val="22"/>
                <w:szCs w:val="22"/>
              </w:rPr>
              <w:t>trainings</w:t>
            </w:r>
            <w:proofErr w:type="gramEnd"/>
            <w:r w:rsidRPr="00775465">
              <w:rPr>
                <w:rFonts w:ascii="Arial Narrow" w:hAnsi="Arial Narrow"/>
                <w:sz w:val="22"/>
                <w:szCs w:val="22"/>
              </w:rPr>
              <w:t xml:space="preserve"> </w:t>
            </w:r>
            <w:r w:rsidR="002D3C94">
              <w:rPr>
                <w:rFonts w:ascii="Arial Narrow" w:hAnsi="Arial Narrow"/>
                <w:sz w:val="22"/>
                <w:szCs w:val="22"/>
              </w:rPr>
              <w:t xml:space="preserve">and two cohorts of </w:t>
            </w:r>
            <w:proofErr w:type="spellStart"/>
            <w:r w:rsidR="002D3C94">
              <w:rPr>
                <w:rFonts w:ascii="Arial Narrow" w:hAnsi="Arial Narrow"/>
                <w:sz w:val="22"/>
                <w:szCs w:val="22"/>
              </w:rPr>
              <w:t>ToT</w:t>
            </w:r>
            <w:proofErr w:type="spellEnd"/>
            <w:r w:rsidR="002D3C94">
              <w:rPr>
                <w:rFonts w:ascii="Arial Narrow" w:hAnsi="Arial Narrow"/>
                <w:sz w:val="22"/>
                <w:szCs w:val="22"/>
              </w:rPr>
              <w:t xml:space="preserve"> each consisting of 5 modules/trainings </w:t>
            </w:r>
            <w:r w:rsidRPr="00775465">
              <w:rPr>
                <w:rFonts w:ascii="Arial Narrow" w:hAnsi="Arial Narrow"/>
                <w:sz w:val="22"/>
                <w:szCs w:val="22"/>
              </w:rPr>
              <w:t xml:space="preserve">delivered to 20+ institutions. </w:t>
            </w:r>
            <w:r w:rsidRPr="00D8079F">
              <w:rPr>
                <w:rFonts w:ascii="Arial Narrow" w:hAnsi="Arial Narrow"/>
                <w:sz w:val="22"/>
                <w:szCs w:val="22"/>
              </w:rPr>
              <w:t xml:space="preserve">A total of </w:t>
            </w:r>
            <w:r w:rsidRPr="00D8079F">
              <w:rPr>
                <w:rFonts w:ascii="Arial Narrow" w:hAnsi="Arial Narrow"/>
                <w:sz w:val="22"/>
                <w:szCs w:val="22"/>
              </w:rPr>
              <w:lastRenderedPageBreak/>
              <w:t xml:space="preserve">197 professionals were equipped with gender mainstreaming knowledge and skills through targeted </w:t>
            </w:r>
            <w:proofErr w:type="gramStart"/>
            <w:r w:rsidRPr="00D8079F">
              <w:rPr>
                <w:rFonts w:ascii="Arial Narrow" w:hAnsi="Arial Narrow"/>
                <w:sz w:val="22"/>
                <w:szCs w:val="22"/>
              </w:rPr>
              <w:t>trainings</w:t>
            </w:r>
            <w:proofErr w:type="gramEnd"/>
            <w:r w:rsidRPr="00D8079F">
              <w:rPr>
                <w:rFonts w:ascii="Arial Narrow" w:hAnsi="Arial Narrow"/>
                <w:sz w:val="22"/>
                <w:szCs w:val="22"/>
              </w:rPr>
              <w:t xml:space="preserve"> and a structured Training-of-</w:t>
            </w:r>
            <w:proofErr w:type="gramStart"/>
            <w:r w:rsidRPr="00D8079F">
              <w:rPr>
                <w:rFonts w:ascii="Arial Narrow" w:hAnsi="Arial Narrow"/>
                <w:sz w:val="22"/>
                <w:szCs w:val="22"/>
              </w:rPr>
              <w:t>Trainers</w:t>
            </w:r>
            <w:proofErr w:type="gramEnd"/>
            <w:r w:rsidRPr="00D8079F">
              <w:rPr>
                <w:rFonts w:ascii="Arial Narrow" w:hAnsi="Arial Narrow"/>
                <w:sz w:val="22"/>
                <w:szCs w:val="22"/>
              </w:rPr>
              <w:t xml:space="preserve"> </w:t>
            </w:r>
            <w:proofErr w:type="spellStart"/>
            <w:r w:rsidRPr="00D8079F">
              <w:rPr>
                <w:rFonts w:ascii="Arial Narrow" w:hAnsi="Arial Narrow"/>
                <w:sz w:val="22"/>
                <w:szCs w:val="22"/>
              </w:rPr>
              <w:t>programme</w:t>
            </w:r>
            <w:proofErr w:type="spellEnd"/>
            <w:r w:rsidRPr="00D8079F">
              <w:rPr>
                <w:rFonts w:ascii="Arial Narrow" w:hAnsi="Arial Narrow"/>
                <w:sz w:val="22"/>
                <w:szCs w:val="22"/>
              </w:rPr>
              <w:t>, significantly exceeding the planned target of 130 professionals.</w:t>
            </w:r>
            <w:r w:rsidRPr="00775465">
              <w:rPr>
                <w:rFonts w:ascii="Arial Narrow" w:hAnsi="Arial Narrow"/>
                <w:i/>
                <w:iCs/>
                <w:sz w:val="22"/>
                <w:szCs w:val="22"/>
                <w:vertAlign w:val="superscript"/>
              </w:rPr>
              <w:t xml:space="preserve"> </w:t>
            </w:r>
          </w:p>
        </w:tc>
      </w:tr>
      <w:tr w:rsidR="00292050" w:rsidRPr="0031256A" w14:paraId="3D360F9C" w14:textId="77777777" w:rsidTr="00292050">
        <w:trPr>
          <w:tblCellSpacing w:w="15" w:type="dxa"/>
        </w:trPr>
        <w:tc>
          <w:tcPr>
            <w:tcW w:w="0" w:type="auto"/>
            <w:vAlign w:val="center"/>
            <w:hideMark/>
          </w:tcPr>
          <w:p w14:paraId="7FD4D5C7" w14:textId="77777777" w:rsidR="00292050" w:rsidRPr="00830013" w:rsidRDefault="00292050" w:rsidP="00830013">
            <w:pPr>
              <w:rPr>
                <w:rFonts w:ascii="Arial Narrow" w:hAnsi="Arial Narrow"/>
              </w:rPr>
            </w:pPr>
            <w:r w:rsidRPr="00830013">
              <w:rPr>
                <w:rFonts w:ascii="Arial Narrow" w:hAnsi="Arial Narrow"/>
                <w:sz w:val="22"/>
                <w:szCs w:val="22"/>
              </w:rPr>
              <w:lastRenderedPageBreak/>
              <w:t>2.3 Tools and methods for gender mainstreaming in policymaking</w:t>
            </w:r>
          </w:p>
        </w:tc>
        <w:tc>
          <w:tcPr>
            <w:tcW w:w="5035" w:type="dxa"/>
            <w:vAlign w:val="center"/>
            <w:hideMark/>
          </w:tcPr>
          <w:p w14:paraId="5388977D" w14:textId="0EFC3F5F" w:rsidR="00292050" w:rsidRPr="00830013" w:rsidRDefault="00292050" w:rsidP="00F56320">
            <w:pPr>
              <w:jc w:val="both"/>
              <w:rPr>
                <w:rFonts w:ascii="Arial Narrow" w:hAnsi="Arial Narrow"/>
                <w:highlight w:val="yellow"/>
              </w:rPr>
            </w:pPr>
            <w:r w:rsidRPr="00EC3458">
              <w:rPr>
                <w:rFonts w:ascii="Arial Narrow" w:hAnsi="Arial Narrow"/>
                <w:sz w:val="22"/>
                <w:szCs w:val="22"/>
              </w:rPr>
              <w:t xml:space="preserve">The project delivered four tools and methods for gender mainstreaming in public administration, meeting the planned target. The tools cover gender equality analysis, gender mainstreaming in policy development and the integration of gender perspectives into institutional procedures. The tools were developed in parallel with the </w:t>
            </w:r>
            <w:proofErr w:type="spellStart"/>
            <w:r w:rsidRPr="00EC3458">
              <w:rPr>
                <w:rFonts w:ascii="Arial Narrow" w:hAnsi="Arial Narrow"/>
                <w:sz w:val="22"/>
                <w:szCs w:val="22"/>
              </w:rPr>
              <w:t>ToT</w:t>
            </w:r>
            <w:proofErr w:type="spellEnd"/>
            <w:r w:rsidRPr="00EC3458">
              <w:rPr>
                <w:rFonts w:ascii="Arial Narrow" w:hAnsi="Arial Narrow"/>
                <w:sz w:val="22"/>
                <w:szCs w:val="22"/>
              </w:rPr>
              <w:t xml:space="preserve"> </w:t>
            </w:r>
            <w:proofErr w:type="spellStart"/>
            <w:r w:rsidRPr="00EC3458">
              <w:rPr>
                <w:rFonts w:ascii="Arial Narrow" w:hAnsi="Arial Narrow"/>
                <w:sz w:val="22"/>
                <w:szCs w:val="22"/>
              </w:rPr>
              <w:t>programme</w:t>
            </w:r>
            <w:proofErr w:type="spellEnd"/>
            <w:r w:rsidRPr="00EC3458">
              <w:rPr>
                <w:rFonts w:ascii="Arial Narrow" w:hAnsi="Arial Narrow"/>
                <w:sz w:val="22"/>
                <w:szCs w:val="22"/>
              </w:rPr>
              <w:t xml:space="preserve"> to ensure their practical applicability and institutional uptake within public administration.</w:t>
            </w:r>
          </w:p>
        </w:tc>
      </w:tr>
      <w:tr w:rsidR="00C50D20" w:rsidRPr="0031256A" w14:paraId="19C03D6B" w14:textId="77777777" w:rsidTr="00EB0DFD">
        <w:trPr>
          <w:tblCellSpacing w:w="15" w:type="dxa"/>
        </w:trPr>
        <w:tc>
          <w:tcPr>
            <w:tcW w:w="9390" w:type="dxa"/>
            <w:gridSpan w:val="2"/>
            <w:shd w:val="clear" w:color="auto" w:fill="F2F2F2" w:themeFill="background1" w:themeFillShade="F2"/>
            <w:vAlign w:val="center"/>
            <w:hideMark/>
          </w:tcPr>
          <w:p w14:paraId="4F7DB185" w14:textId="696F5A0D" w:rsidR="00C50D20" w:rsidRPr="00830013" w:rsidRDefault="00C50D20" w:rsidP="00830013">
            <w:pPr>
              <w:rPr>
                <w:rFonts w:ascii="Arial Narrow" w:hAnsi="Arial Narrow"/>
              </w:rPr>
            </w:pPr>
            <w:r w:rsidRPr="00830013">
              <w:rPr>
                <w:rFonts w:ascii="Arial Narrow" w:hAnsi="Arial Narrow"/>
                <w:b/>
                <w:bCs/>
                <w:sz w:val="22"/>
                <w:szCs w:val="22"/>
              </w:rPr>
              <w:t>Result 3: Strengthened normative framework for gender machinery and gender mainstreaming</w:t>
            </w:r>
          </w:p>
        </w:tc>
      </w:tr>
      <w:tr w:rsidR="00292050" w:rsidRPr="0031256A" w14:paraId="2173EB20" w14:textId="77777777" w:rsidTr="00292050">
        <w:trPr>
          <w:tblCellSpacing w:w="15" w:type="dxa"/>
        </w:trPr>
        <w:tc>
          <w:tcPr>
            <w:tcW w:w="0" w:type="auto"/>
            <w:vAlign w:val="center"/>
            <w:hideMark/>
          </w:tcPr>
          <w:p w14:paraId="7F00FA8C" w14:textId="77777777" w:rsidR="00292050" w:rsidRPr="00830013" w:rsidRDefault="00292050" w:rsidP="00830013">
            <w:pPr>
              <w:rPr>
                <w:rFonts w:ascii="Arial Narrow" w:hAnsi="Arial Narrow"/>
              </w:rPr>
            </w:pPr>
            <w:r w:rsidRPr="00830013">
              <w:rPr>
                <w:rFonts w:ascii="Arial Narrow" w:hAnsi="Arial Narrow"/>
                <w:sz w:val="22"/>
                <w:szCs w:val="22"/>
              </w:rPr>
              <w:t>3.1–3.2 Legal and strategic framework for gender equality strengthened</w:t>
            </w:r>
          </w:p>
        </w:tc>
        <w:tc>
          <w:tcPr>
            <w:tcW w:w="5035" w:type="dxa"/>
            <w:vAlign w:val="center"/>
            <w:hideMark/>
          </w:tcPr>
          <w:p w14:paraId="5E19C797" w14:textId="034AD221" w:rsidR="00292050" w:rsidRPr="00970267" w:rsidRDefault="00292050" w:rsidP="00F91DE4">
            <w:pPr>
              <w:jc w:val="both"/>
              <w:rPr>
                <w:rFonts w:ascii="Arial Narrow" w:hAnsi="Arial Narrow"/>
              </w:rPr>
            </w:pPr>
            <w:r w:rsidRPr="00223956">
              <w:rPr>
                <w:rFonts w:ascii="Arial Narrow" w:hAnsi="Arial Narrow"/>
                <w:sz w:val="22"/>
                <w:szCs w:val="22"/>
              </w:rPr>
              <w:t>National Gender Equality Strategy adopted. Draft</w:t>
            </w:r>
            <w:r w:rsidRPr="008858DA">
              <w:rPr>
                <w:rFonts w:ascii="Arial Narrow" w:hAnsi="Arial Narrow"/>
                <w:sz w:val="22"/>
                <w:szCs w:val="22"/>
              </w:rPr>
              <w:t xml:space="preserve"> Law on Gender Equality developed and submitted into formal procedure, informed by extensive project-supported inputs, exceeding the indicator requirement. The draft Law introduces a new institutional mechanism, replaces focal points with gender experts and mandates gender mainstreaming in public administration. Adoption planned for Q1 2026.</w:t>
            </w:r>
          </w:p>
        </w:tc>
      </w:tr>
    </w:tbl>
    <w:p w14:paraId="307F0FC6" w14:textId="7F23D5CA" w:rsidR="00292050" w:rsidRPr="00292050" w:rsidRDefault="00292050" w:rsidP="00B452E2">
      <w:pPr>
        <w:pStyle w:val="NormalWeb"/>
        <w:spacing w:before="240"/>
        <w:jc w:val="both"/>
        <w:rPr>
          <w:rFonts w:ascii="Arial Narrow" w:hAnsi="Arial Narrow"/>
        </w:rPr>
      </w:pPr>
      <w:r w:rsidRPr="00292050">
        <w:rPr>
          <w:rFonts w:ascii="Arial Narrow" w:hAnsi="Arial Narrow"/>
        </w:rPr>
        <w:t>The table below provides an overview of the project’s results framework and progress achieved against the indicators defined in the logical framework, based on final available data.</w:t>
      </w:r>
    </w:p>
    <w:p w14:paraId="3E2B98B5" w14:textId="66CF0EFE" w:rsidR="00A83B3D" w:rsidRDefault="00292050" w:rsidP="00D327F7">
      <w:pPr>
        <w:pStyle w:val="NormalWeb"/>
        <w:spacing w:before="240" w:after="240"/>
        <w:jc w:val="both"/>
        <w:rPr>
          <w:rFonts w:ascii="Arial Narrow" w:hAnsi="Arial Narrow"/>
          <w:b/>
          <w:bCs/>
        </w:rPr>
      </w:pPr>
      <w:r>
        <w:rPr>
          <w:rFonts w:ascii="Arial Narrow" w:hAnsi="Arial Narrow"/>
          <w:b/>
          <w:bCs/>
        </w:rPr>
        <w:t>Table 4. Results matrix and indicator progress overview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81"/>
        <w:gridCol w:w="941"/>
        <w:gridCol w:w="1452"/>
        <w:gridCol w:w="2435"/>
        <w:gridCol w:w="951"/>
      </w:tblGrid>
      <w:tr w:rsidR="003F5F03" w:rsidRPr="002A12BB" w14:paraId="78BADC73" w14:textId="77777777" w:rsidTr="0028294A">
        <w:trPr>
          <w:tblHeader/>
          <w:tblCellSpacing w:w="15" w:type="dxa"/>
        </w:trPr>
        <w:tc>
          <w:tcPr>
            <w:tcW w:w="0" w:type="auto"/>
            <w:shd w:val="clear" w:color="auto" w:fill="D9D9D9" w:themeFill="background1" w:themeFillShade="D9"/>
            <w:vAlign w:val="center"/>
            <w:hideMark/>
          </w:tcPr>
          <w:p w14:paraId="2133779D" w14:textId="77777777" w:rsidR="00D327F7" w:rsidRPr="00D327F7" w:rsidRDefault="00D327F7" w:rsidP="00D327F7">
            <w:pPr>
              <w:jc w:val="center"/>
              <w:rPr>
                <w:rFonts w:ascii="Arial Narrow" w:hAnsi="Arial Narrow"/>
                <w:b/>
                <w:bCs/>
              </w:rPr>
            </w:pPr>
            <w:r w:rsidRPr="00D327F7">
              <w:rPr>
                <w:rFonts w:ascii="Arial Narrow" w:hAnsi="Arial Narrow"/>
                <w:b/>
                <w:bCs/>
              </w:rPr>
              <w:t>Indicator</w:t>
            </w:r>
          </w:p>
        </w:tc>
        <w:tc>
          <w:tcPr>
            <w:tcW w:w="0" w:type="auto"/>
            <w:shd w:val="clear" w:color="auto" w:fill="D9D9D9" w:themeFill="background1" w:themeFillShade="D9"/>
            <w:vAlign w:val="center"/>
            <w:hideMark/>
          </w:tcPr>
          <w:p w14:paraId="4E808C37" w14:textId="77777777" w:rsidR="00D327F7" w:rsidRPr="00D327F7" w:rsidRDefault="00D327F7" w:rsidP="00D327F7">
            <w:pPr>
              <w:jc w:val="center"/>
              <w:rPr>
                <w:rFonts w:ascii="Arial Narrow" w:hAnsi="Arial Narrow"/>
                <w:b/>
                <w:bCs/>
              </w:rPr>
            </w:pPr>
            <w:r w:rsidRPr="00D327F7">
              <w:rPr>
                <w:rFonts w:ascii="Arial Narrow" w:hAnsi="Arial Narrow"/>
                <w:b/>
                <w:bCs/>
              </w:rPr>
              <w:t>Baseline</w:t>
            </w:r>
          </w:p>
        </w:tc>
        <w:tc>
          <w:tcPr>
            <w:tcW w:w="0" w:type="auto"/>
            <w:shd w:val="clear" w:color="auto" w:fill="D9D9D9" w:themeFill="background1" w:themeFillShade="D9"/>
            <w:vAlign w:val="center"/>
            <w:hideMark/>
          </w:tcPr>
          <w:p w14:paraId="348FED14" w14:textId="77777777" w:rsidR="00D327F7" w:rsidRPr="00D327F7" w:rsidRDefault="00D327F7" w:rsidP="00D327F7">
            <w:pPr>
              <w:jc w:val="center"/>
              <w:rPr>
                <w:rFonts w:ascii="Arial Narrow" w:hAnsi="Arial Narrow"/>
                <w:b/>
                <w:bCs/>
              </w:rPr>
            </w:pPr>
            <w:r w:rsidRPr="00D327F7">
              <w:rPr>
                <w:rFonts w:ascii="Arial Narrow" w:hAnsi="Arial Narrow"/>
                <w:b/>
                <w:bCs/>
              </w:rPr>
              <w:t>Target</w:t>
            </w:r>
          </w:p>
        </w:tc>
        <w:tc>
          <w:tcPr>
            <w:tcW w:w="0" w:type="auto"/>
            <w:shd w:val="clear" w:color="auto" w:fill="D9D9D9" w:themeFill="background1" w:themeFillShade="D9"/>
            <w:vAlign w:val="center"/>
            <w:hideMark/>
          </w:tcPr>
          <w:p w14:paraId="1086DC9A" w14:textId="77777777" w:rsidR="00D327F7" w:rsidRPr="00D327F7" w:rsidRDefault="00D327F7" w:rsidP="00D327F7">
            <w:pPr>
              <w:jc w:val="center"/>
              <w:rPr>
                <w:rFonts w:ascii="Arial Narrow" w:hAnsi="Arial Narrow"/>
                <w:b/>
                <w:bCs/>
              </w:rPr>
            </w:pPr>
            <w:r w:rsidRPr="00D327F7">
              <w:rPr>
                <w:rFonts w:ascii="Arial Narrow" w:hAnsi="Arial Narrow"/>
                <w:b/>
                <w:bCs/>
              </w:rPr>
              <w:t>Final Value</w:t>
            </w:r>
          </w:p>
        </w:tc>
        <w:tc>
          <w:tcPr>
            <w:tcW w:w="0" w:type="auto"/>
            <w:shd w:val="clear" w:color="auto" w:fill="D9D9D9" w:themeFill="background1" w:themeFillShade="D9"/>
            <w:vAlign w:val="center"/>
            <w:hideMark/>
          </w:tcPr>
          <w:p w14:paraId="20C9CC99" w14:textId="77777777" w:rsidR="00D327F7" w:rsidRPr="00D327F7" w:rsidRDefault="00D327F7" w:rsidP="00D327F7">
            <w:pPr>
              <w:jc w:val="center"/>
              <w:rPr>
                <w:rFonts w:ascii="Arial Narrow" w:hAnsi="Arial Narrow"/>
                <w:b/>
                <w:bCs/>
              </w:rPr>
            </w:pPr>
            <w:r w:rsidRPr="00D327F7">
              <w:rPr>
                <w:rFonts w:ascii="Arial Narrow" w:hAnsi="Arial Narrow"/>
                <w:b/>
                <w:bCs/>
              </w:rPr>
              <w:t>Status</w:t>
            </w:r>
          </w:p>
        </w:tc>
      </w:tr>
      <w:tr w:rsidR="003F5F03" w:rsidRPr="002A12BB" w14:paraId="08AF11E8" w14:textId="77777777" w:rsidTr="0028294A">
        <w:trPr>
          <w:tblCellSpacing w:w="15" w:type="dxa"/>
        </w:trPr>
        <w:tc>
          <w:tcPr>
            <w:tcW w:w="0" w:type="auto"/>
            <w:gridSpan w:val="5"/>
            <w:shd w:val="clear" w:color="auto" w:fill="F2F2F2" w:themeFill="background1" w:themeFillShade="F2"/>
            <w:vAlign w:val="center"/>
          </w:tcPr>
          <w:p w14:paraId="2632DF59" w14:textId="5EF0FC56" w:rsidR="003F5F03" w:rsidRPr="002A12BB" w:rsidRDefault="003F5F03" w:rsidP="00D327F7">
            <w:pPr>
              <w:rPr>
                <w:rFonts w:ascii="Arial Narrow" w:hAnsi="Arial Narrow"/>
              </w:rPr>
            </w:pPr>
            <w:r w:rsidRPr="00D327F7">
              <w:rPr>
                <w:rFonts w:ascii="Arial Narrow" w:hAnsi="Arial Narrow"/>
                <w:b/>
                <w:bCs/>
              </w:rPr>
              <w:t>Specific Objective</w:t>
            </w:r>
            <w:r w:rsidRPr="002A12BB">
              <w:rPr>
                <w:rFonts w:ascii="Arial Narrow" w:hAnsi="Arial Narrow"/>
                <w:b/>
                <w:bCs/>
              </w:rPr>
              <w:t xml:space="preserve">: </w:t>
            </w:r>
            <w:r w:rsidRPr="00D327F7">
              <w:rPr>
                <w:rFonts w:ascii="Arial Narrow" w:hAnsi="Arial Narrow"/>
              </w:rPr>
              <w:t>To advance systemic gender equality by strengthening institutional capacities, embedding gender perspectives across policies and governance systems, and reinforcing the legal framework for sustainable gender mainstreaming.</w:t>
            </w:r>
          </w:p>
        </w:tc>
      </w:tr>
      <w:tr w:rsidR="003F5F03" w:rsidRPr="002A12BB" w14:paraId="560E1DCD" w14:textId="77777777" w:rsidTr="0028294A">
        <w:trPr>
          <w:tblCellSpacing w:w="15" w:type="dxa"/>
        </w:trPr>
        <w:tc>
          <w:tcPr>
            <w:tcW w:w="0" w:type="auto"/>
            <w:vAlign w:val="center"/>
            <w:hideMark/>
          </w:tcPr>
          <w:p w14:paraId="33A823EF" w14:textId="77777777" w:rsidR="00D327F7" w:rsidRPr="00D327F7" w:rsidRDefault="00D327F7" w:rsidP="00D327F7">
            <w:pPr>
              <w:rPr>
                <w:rFonts w:ascii="Arial Narrow" w:hAnsi="Arial Narrow"/>
              </w:rPr>
            </w:pPr>
            <w:r w:rsidRPr="00D327F7">
              <w:rPr>
                <w:rFonts w:ascii="Arial Narrow" w:hAnsi="Arial Narrow"/>
              </w:rPr>
              <w:t>Evidence of progress in implementing commitments on gender equality reported in relevant international and national documents</w:t>
            </w:r>
          </w:p>
        </w:tc>
        <w:tc>
          <w:tcPr>
            <w:tcW w:w="0" w:type="auto"/>
            <w:vAlign w:val="center"/>
            <w:hideMark/>
          </w:tcPr>
          <w:p w14:paraId="547760EA" w14:textId="77777777" w:rsidR="00D327F7" w:rsidRPr="00D327F7" w:rsidRDefault="00D327F7" w:rsidP="00D327F7">
            <w:pPr>
              <w:rPr>
                <w:rFonts w:ascii="Arial Narrow" w:hAnsi="Arial Narrow"/>
              </w:rPr>
            </w:pPr>
            <w:r w:rsidRPr="00D327F7">
              <w:rPr>
                <w:rFonts w:ascii="Arial Narrow" w:hAnsi="Arial Narrow"/>
              </w:rPr>
              <w:t>Not available</w:t>
            </w:r>
          </w:p>
        </w:tc>
        <w:tc>
          <w:tcPr>
            <w:tcW w:w="0" w:type="auto"/>
            <w:vAlign w:val="center"/>
            <w:hideMark/>
          </w:tcPr>
          <w:p w14:paraId="02CDC9BA" w14:textId="77777777" w:rsidR="00D327F7" w:rsidRPr="00D327F7" w:rsidRDefault="00D327F7" w:rsidP="00D327F7">
            <w:pPr>
              <w:rPr>
                <w:rFonts w:ascii="Arial Narrow" w:hAnsi="Arial Narrow"/>
              </w:rPr>
            </w:pPr>
            <w:r w:rsidRPr="00D327F7">
              <w:rPr>
                <w:rFonts w:ascii="Arial Narrow" w:hAnsi="Arial Narrow"/>
              </w:rPr>
              <w:t>Evidence demonstrated</w:t>
            </w:r>
          </w:p>
        </w:tc>
        <w:tc>
          <w:tcPr>
            <w:tcW w:w="0" w:type="auto"/>
            <w:vAlign w:val="center"/>
            <w:hideMark/>
          </w:tcPr>
          <w:p w14:paraId="2BC09A72" w14:textId="77777777" w:rsidR="00D327F7" w:rsidRPr="00D327F7" w:rsidRDefault="00D327F7" w:rsidP="00D327F7">
            <w:pPr>
              <w:rPr>
                <w:rFonts w:ascii="Arial Narrow" w:hAnsi="Arial Narrow"/>
              </w:rPr>
            </w:pPr>
            <w:r w:rsidRPr="00D327F7">
              <w:rPr>
                <w:rFonts w:ascii="Arial Narrow" w:hAnsi="Arial Narrow"/>
              </w:rPr>
              <w:t>Clear evidence documented in national strategies, laws and policy frameworks</w:t>
            </w:r>
          </w:p>
        </w:tc>
        <w:tc>
          <w:tcPr>
            <w:tcW w:w="0" w:type="auto"/>
            <w:vAlign w:val="center"/>
            <w:hideMark/>
          </w:tcPr>
          <w:p w14:paraId="16F1D1E6" w14:textId="77777777" w:rsidR="00D327F7" w:rsidRPr="00D327F7" w:rsidRDefault="00D327F7" w:rsidP="00D327F7">
            <w:pPr>
              <w:rPr>
                <w:rFonts w:ascii="Arial Narrow" w:hAnsi="Arial Narrow"/>
              </w:rPr>
            </w:pPr>
            <w:r w:rsidRPr="00D327F7">
              <w:rPr>
                <w:rFonts w:ascii="Arial Narrow" w:hAnsi="Arial Narrow"/>
              </w:rPr>
              <w:t>Achieved</w:t>
            </w:r>
          </w:p>
        </w:tc>
      </w:tr>
      <w:tr w:rsidR="003F5F03" w:rsidRPr="002A12BB" w14:paraId="778CD8CD" w14:textId="77777777" w:rsidTr="0028294A">
        <w:trPr>
          <w:tblCellSpacing w:w="15" w:type="dxa"/>
        </w:trPr>
        <w:tc>
          <w:tcPr>
            <w:tcW w:w="0" w:type="auto"/>
            <w:gridSpan w:val="5"/>
            <w:shd w:val="clear" w:color="auto" w:fill="F2F2F2" w:themeFill="background1" w:themeFillShade="F2"/>
            <w:vAlign w:val="center"/>
          </w:tcPr>
          <w:p w14:paraId="4F11C3AE" w14:textId="50E3D2B0" w:rsidR="003F5F03" w:rsidRPr="003F5F03" w:rsidRDefault="003F5F03" w:rsidP="003F5F03">
            <w:pPr>
              <w:rPr>
                <w:rFonts w:ascii="Arial Narrow" w:hAnsi="Arial Narrow"/>
                <w:b/>
                <w:bCs/>
              </w:rPr>
            </w:pPr>
            <w:r w:rsidRPr="002A12BB">
              <w:rPr>
                <w:rFonts w:ascii="Arial Narrow" w:hAnsi="Arial Narrow"/>
                <w:b/>
                <w:bCs/>
              </w:rPr>
              <w:t xml:space="preserve">Result 1: </w:t>
            </w:r>
            <w:r w:rsidRPr="0028294A">
              <w:rPr>
                <w:rFonts w:ascii="Arial Narrow" w:hAnsi="Arial Narrow"/>
              </w:rPr>
              <w:t xml:space="preserve">Increased knowledge </w:t>
            </w:r>
            <w:proofErr w:type="gramStart"/>
            <w:r w:rsidRPr="0028294A">
              <w:rPr>
                <w:rFonts w:ascii="Arial Narrow" w:hAnsi="Arial Narrow"/>
              </w:rPr>
              <w:t>on</w:t>
            </w:r>
            <w:proofErr w:type="gramEnd"/>
            <w:r w:rsidRPr="0028294A">
              <w:rPr>
                <w:rFonts w:ascii="Arial Narrow" w:hAnsi="Arial Narrow"/>
              </w:rPr>
              <w:t xml:space="preserve"> gender equality and integration of gender dimensions into daily work practices and policy development</w:t>
            </w:r>
          </w:p>
        </w:tc>
      </w:tr>
      <w:tr w:rsidR="003F5F03" w:rsidRPr="002A12BB" w14:paraId="144539C4" w14:textId="77777777" w:rsidTr="0028294A">
        <w:trPr>
          <w:tblCellSpacing w:w="15" w:type="dxa"/>
        </w:trPr>
        <w:tc>
          <w:tcPr>
            <w:tcW w:w="0" w:type="auto"/>
            <w:vAlign w:val="center"/>
            <w:hideMark/>
          </w:tcPr>
          <w:p w14:paraId="71663492" w14:textId="77777777" w:rsidR="003F5F03" w:rsidRPr="003F5F03" w:rsidRDefault="003F5F03" w:rsidP="003F5F03">
            <w:pPr>
              <w:rPr>
                <w:rFonts w:ascii="Arial Narrow" w:hAnsi="Arial Narrow"/>
              </w:rPr>
            </w:pPr>
            <w:r w:rsidRPr="003F5F03">
              <w:rPr>
                <w:rFonts w:ascii="Arial Narrow" w:hAnsi="Arial Narrow"/>
              </w:rPr>
              <w:t>1.1 Gender mainstreaming methodology in policies and strategies presented to Government</w:t>
            </w:r>
          </w:p>
        </w:tc>
        <w:tc>
          <w:tcPr>
            <w:tcW w:w="0" w:type="auto"/>
            <w:vAlign w:val="center"/>
            <w:hideMark/>
          </w:tcPr>
          <w:p w14:paraId="78FBA7DE" w14:textId="77777777" w:rsidR="003F5F03" w:rsidRPr="003F5F03" w:rsidRDefault="003F5F03" w:rsidP="003F5F03">
            <w:pPr>
              <w:rPr>
                <w:rFonts w:ascii="Arial Narrow" w:hAnsi="Arial Narrow"/>
              </w:rPr>
            </w:pPr>
            <w:r w:rsidRPr="003F5F03">
              <w:rPr>
                <w:rFonts w:ascii="Arial Narrow" w:hAnsi="Arial Narrow"/>
              </w:rPr>
              <w:t>No</w:t>
            </w:r>
          </w:p>
        </w:tc>
        <w:tc>
          <w:tcPr>
            <w:tcW w:w="0" w:type="auto"/>
            <w:vAlign w:val="center"/>
            <w:hideMark/>
          </w:tcPr>
          <w:p w14:paraId="6963DFF7" w14:textId="77777777" w:rsidR="003F5F03" w:rsidRPr="003F5F03" w:rsidRDefault="003F5F03" w:rsidP="003F5F03">
            <w:pPr>
              <w:rPr>
                <w:rFonts w:ascii="Arial Narrow" w:hAnsi="Arial Narrow"/>
              </w:rPr>
            </w:pPr>
            <w:r w:rsidRPr="003F5F03">
              <w:rPr>
                <w:rFonts w:ascii="Arial Narrow" w:hAnsi="Arial Narrow"/>
              </w:rPr>
              <w:t>Yes</w:t>
            </w:r>
          </w:p>
        </w:tc>
        <w:tc>
          <w:tcPr>
            <w:tcW w:w="0" w:type="auto"/>
            <w:vAlign w:val="center"/>
            <w:hideMark/>
          </w:tcPr>
          <w:p w14:paraId="3793EB5C" w14:textId="77777777" w:rsidR="003F5F03" w:rsidRPr="003F5F03" w:rsidRDefault="003F5F03" w:rsidP="003F5F03">
            <w:pPr>
              <w:rPr>
                <w:rFonts w:ascii="Arial Narrow" w:hAnsi="Arial Narrow"/>
              </w:rPr>
            </w:pPr>
            <w:r w:rsidRPr="003F5F03">
              <w:rPr>
                <w:rFonts w:ascii="Arial Narrow" w:hAnsi="Arial Narrow"/>
              </w:rPr>
              <w:t>Yes</w:t>
            </w:r>
          </w:p>
        </w:tc>
        <w:tc>
          <w:tcPr>
            <w:tcW w:w="0" w:type="auto"/>
            <w:vAlign w:val="center"/>
            <w:hideMark/>
          </w:tcPr>
          <w:p w14:paraId="40B90017" w14:textId="77777777" w:rsidR="003F5F03" w:rsidRPr="003F5F03" w:rsidRDefault="003F5F03" w:rsidP="003F5F03">
            <w:pPr>
              <w:rPr>
                <w:rFonts w:ascii="Arial Narrow" w:hAnsi="Arial Narrow"/>
              </w:rPr>
            </w:pPr>
            <w:r w:rsidRPr="003F5F03">
              <w:rPr>
                <w:rFonts w:ascii="Arial Narrow" w:hAnsi="Arial Narrow"/>
              </w:rPr>
              <w:t>Achieved</w:t>
            </w:r>
          </w:p>
        </w:tc>
      </w:tr>
      <w:tr w:rsidR="003F5F03" w:rsidRPr="002A12BB" w14:paraId="1C897322" w14:textId="77777777" w:rsidTr="0028294A">
        <w:trPr>
          <w:tblCellSpacing w:w="15" w:type="dxa"/>
        </w:trPr>
        <w:tc>
          <w:tcPr>
            <w:tcW w:w="0" w:type="auto"/>
            <w:vAlign w:val="center"/>
            <w:hideMark/>
          </w:tcPr>
          <w:p w14:paraId="3EC5CBA7" w14:textId="77777777" w:rsidR="003F5F03" w:rsidRPr="003F5F03" w:rsidRDefault="003F5F03" w:rsidP="003F5F03">
            <w:pPr>
              <w:rPr>
                <w:rFonts w:ascii="Arial Narrow" w:hAnsi="Arial Narrow"/>
              </w:rPr>
            </w:pPr>
            <w:r w:rsidRPr="003F5F03">
              <w:rPr>
                <w:rFonts w:ascii="Arial Narrow" w:hAnsi="Arial Narrow"/>
              </w:rPr>
              <w:t>1.2 Knowledge products with sex-disaggregated data and gender analyses</w:t>
            </w:r>
          </w:p>
        </w:tc>
        <w:tc>
          <w:tcPr>
            <w:tcW w:w="0" w:type="auto"/>
            <w:vAlign w:val="center"/>
            <w:hideMark/>
          </w:tcPr>
          <w:p w14:paraId="45228907" w14:textId="77777777" w:rsidR="003F5F03" w:rsidRPr="003F5F03" w:rsidRDefault="003F5F03" w:rsidP="003F5F03">
            <w:pPr>
              <w:rPr>
                <w:rFonts w:ascii="Arial Narrow" w:hAnsi="Arial Narrow"/>
              </w:rPr>
            </w:pPr>
            <w:r w:rsidRPr="003F5F03">
              <w:rPr>
                <w:rFonts w:ascii="Arial Narrow" w:hAnsi="Arial Narrow"/>
              </w:rPr>
              <w:t>2</w:t>
            </w:r>
          </w:p>
        </w:tc>
        <w:tc>
          <w:tcPr>
            <w:tcW w:w="0" w:type="auto"/>
            <w:vAlign w:val="center"/>
            <w:hideMark/>
          </w:tcPr>
          <w:p w14:paraId="58EFB6B2" w14:textId="77777777" w:rsidR="003F5F03" w:rsidRPr="003F5F03" w:rsidRDefault="003F5F03" w:rsidP="003F5F03">
            <w:pPr>
              <w:rPr>
                <w:rFonts w:ascii="Arial Narrow" w:hAnsi="Arial Narrow"/>
              </w:rPr>
            </w:pPr>
            <w:r w:rsidRPr="003F5F03">
              <w:rPr>
                <w:rFonts w:ascii="Arial Narrow" w:hAnsi="Arial Narrow"/>
              </w:rPr>
              <w:t>At least 5</w:t>
            </w:r>
          </w:p>
        </w:tc>
        <w:tc>
          <w:tcPr>
            <w:tcW w:w="0" w:type="auto"/>
            <w:vAlign w:val="center"/>
            <w:hideMark/>
          </w:tcPr>
          <w:p w14:paraId="7F40ACBE" w14:textId="77777777" w:rsidR="003F5F03" w:rsidRPr="003F5F03" w:rsidRDefault="003F5F03" w:rsidP="003F5F03">
            <w:pPr>
              <w:rPr>
                <w:rFonts w:ascii="Arial Narrow" w:hAnsi="Arial Narrow"/>
              </w:rPr>
            </w:pPr>
            <w:r w:rsidRPr="003F5F03">
              <w:rPr>
                <w:rFonts w:ascii="Arial Narrow" w:hAnsi="Arial Narrow"/>
              </w:rPr>
              <w:t>5</w:t>
            </w:r>
          </w:p>
        </w:tc>
        <w:tc>
          <w:tcPr>
            <w:tcW w:w="0" w:type="auto"/>
            <w:vAlign w:val="center"/>
            <w:hideMark/>
          </w:tcPr>
          <w:p w14:paraId="6F2FEC4F" w14:textId="77777777" w:rsidR="003F5F03" w:rsidRPr="003F5F03" w:rsidRDefault="003F5F03" w:rsidP="003F5F03">
            <w:pPr>
              <w:rPr>
                <w:rFonts w:ascii="Arial Narrow" w:hAnsi="Arial Narrow"/>
              </w:rPr>
            </w:pPr>
            <w:r w:rsidRPr="003F5F03">
              <w:rPr>
                <w:rFonts w:ascii="Arial Narrow" w:hAnsi="Arial Narrow"/>
              </w:rPr>
              <w:t>Achieved</w:t>
            </w:r>
          </w:p>
        </w:tc>
      </w:tr>
      <w:tr w:rsidR="003F5F03" w:rsidRPr="002A12BB" w14:paraId="10A91239" w14:textId="77777777" w:rsidTr="0028294A">
        <w:trPr>
          <w:tblCellSpacing w:w="15" w:type="dxa"/>
        </w:trPr>
        <w:tc>
          <w:tcPr>
            <w:tcW w:w="0" w:type="auto"/>
            <w:vAlign w:val="center"/>
            <w:hideMark/>
          </w:tcPr>
          <w:p w14:paraId="6012B07F" w14:textId="77777777" w:rsidR="003F5F03" w:rsidRPr="003F5F03" w:rsidRDefault="003F5F03" w:rsidP="003F5F03">
            <w:pPr>
              <w:rPr>
                <w:rFonts w:ascii="Arial Narrow" w:hAnsi="Arial Narrow"/>
              </w:rPr>
            </w:pPr>
            <w:r w:rsidRPr="003F5F03">
              <w:rPr>
                <w:rFonts w:ascii="Arial Narrow" w:hAnsi="Arial Narrow"/>
              </w:rPr>
              <w:t>1.3 Number of tools and methods for gender mainstreaming in public administration</w:t>
            </w:r>
          </w:p>
        </w:tc>
        <w:tc>
          <w:tcPr>
            <w:tcW w:w="0" w:type="auto"/>
            <w:vAlign w:val="center"/>
            <w:hideMark/>
          </w:tcPr>
          <w:p w14:paraId="4809ED79" w14:textId="77777777" w:rsidR="003F5F03" w:rsidRPr="003F5F03" w:rsidRDefault="003F5F03" w:rsidP="003F5F03">
            <w:pPr>
              <w:rPr>
                <w:rFonts w:ascii="Arial Narrow" w:hAnsi="Arial Narrow"/>
              </w:rPr>
            </w:pPr>
            <w:r w:rsidRPr="003F5F03">
              <w:rPr>
                <w:rFonts w:ascii="Arial Narrow" w:hAnsi="Arial Narrow"/>
              </w:rPr>
              <w:t>1</w:t>
            </w:r>
          </w:p>
        </w:tc>
        <w:tc>
          <w:tcPr>
            <w:tcW w:w="0" w:type="auto"/>
            <w:vAlign w:val="center"/>
            <w:hideMark/>
          </w:tcPr>
          <w:p w14:paraId="3FE82608" w14:textId="77777777" w:rsidR="003F5F03" w:rsidRPr="003F5F03" w:rsidRDefault="003F5F03" w:rsidP="003F5F03">
            <w:pPr>
              <w:rPr>
                <w:rFonts w:ascii="Arial Narrow" w:hAnsi="Arial Narrow"/>
              </w:rPr>
            </w:pPr>
            <w:r w:rsidRPr="003F5F03">
              <w:rPr>
                <w:rFonts w:ascii="Arial Narrow" w:hAnsi="Arial Narrow"/>
              </w:rPr>
              <w:t>4</w:t>
            </w:r>
          </w:p>
        </w:tc>
        <w:tc>
          <w:tcPr>
            <w:tcW w:w="0" w:type="auto"/>
            <w:vAlign w:val="center"/>
            <w:hideMark/>
          </w:tcPr>
          <w:p w14:paraId="4807CA09" w14:textId="77777777" w:rsidR="003F5F03" w:rsidRPr="003F5F03" w:rsidRDefault="003F5F03" w:rsidP="003F5F03">
            <w:pPr>
              <w:rPr>
                <w:rFonts w:ascii="Arial Narrow" w:hAnsi="Arial Narrow"/>
              </w:rPr>
            </w:pPr>
            <w:r w:rsidRPr="003F5F03">
              <w:rPr>
                <w:rFonts w:ascii="Arial Narrow" w:hAnsi="Arial Narrow"/>
              </w:rPr>
              <w:t>4</w:t>
            </w:r>
          </w:p>
        </w:tc>
        <w:tc>
          <w:tcPr>
            <w:tcW w:w="0" w:type="auto"/>
            <w:vAlign w:val="center"/>
            <w:hideMark/>
          </w:tcPr>
          <w:p w14:paraId="6DDE9FE5" w14:textId="77777777" w:rsidR="003F5F03" w:rsidRPr="003F5F03" w:rsidRDefault="003F5F03" w:rsidP="003F5F03">
            <w:pPr>
              <w:rPr>
                <w:rFonts w:ascii="Arial Narrow" w:hAnsi="Arial Narrow"/>
              </w:rPr>
            </w:pPr>
            <w:r w:rsidRPr="003F5F03">
              <w:rPr>
                <w:rFonts w:ascii="Arial Narrow" w:hAnsi="Arial Narrow"/>
              </w:rPr>
              <w:t>Achieved</w:t>
            </w:r>
          </w:p>
        </w:tc>
      </w:tr>
      <w:tr w:rsidR="00946248" w:rsidRPr="002A12BB" w14:paraId="772882A4" w14:textId="77777777" w:rsidTr="0028294A">
        <w:trPr>
          <w:tblCellSpacing w:w="15" w:type="dxa"/>
        </w:trPr>
        <w:tc>
          <w:tcPr>
            <w:tcW w:w="0" w:type="auto"/>
            <w:gridSpan w:val="5"/>
            <w:shd w:val="clear" w:color="auto" w:fill="F2F2F2" w:themeFill="background1" w:themeFillShade="F2"/>
            <w:vAlign w:val="center"/>
          </w:tcPr>
          <w:p w14:paraId="77619F48" w14:textId="7F82912D" w:rsidR="00946248" w:rsidRPr="00946248" w:rsidRDefault="00946248" w:rsidP="00946248">
            <w:pPr>
              <w:rPr>
                <w:rFonts w:ascii="Arial Narrow" w:hAnsi="Arial Narrow"/>
              </w:rPr>
            </w:pPr>
            <w:r w:rsidRPr="0028294A">
              <w:rPr>
                <w:rFonts w:ascii="Arial Narrow" w:hAnsi="Arial Narrow"/>
                <w:b/>
                <w:bCs/>
              </w:rPr>
              <w:lastRenderedPageBreak/>
              <w:t>Result 2:</w:t>
            </w:r>
            <w:r w:rsidRPr="0028294A">
              <w:rPr>
                <w:rFonts w:ascii="Arial Narrow" w:hAnsi="Arial Narrow"/>
              </w:rPr>
              <w:t xml:space="preserve"> Strengthened capacities of line institutions to better develop the normative framework</w:t>
            </w:r>
          </w:p>
        </w:tc>
      </w:tr>
      <w:tr w:rsidR="00946248" w:rsidRPr="002A12BB" w14:paraId="2505EB72" w14:textId="77777777" w:rsidTr="0028294A">
        <w:trPr>
          <w:tblCellSpacing w:w="15" w:type="dxa"/>
        </w:trPr>
        <w:tc>
          <w:tcPr>
            <w:tcW w:w="0" w:type="auto"/>
            <w:vAlign w:val="center"/>
            <w:hideMark/>
          </w:tcPr>
          <w:p w14:paraId="6828C696" w14:textId="77777777" w:rsidR="00946248" w:rsidRPr="00946248" w:rsidRDefault="00946248" w:rsidP="00946248">
            <w:pPr>
              <w:rPr>
                <w:rFonts w:ascii="Arial Narrow" w:hAnsi="Arial Narrow"/>
              </w:rPr>
            </w:pPr>
            <w:r w:rsidRPr="00946248">
              <w:rPr>
                <w:rFonts w:ascii="Arial Narrow" w:hAnsi="Arial Narrow"/>
              </w:rPr>
              <w:t>2.1 Number of revised/drafted strategies, laws and policy documents reflecting gender responsiveness</w:t>
            </w:r>
          </w:p>
        </w:tc>
        <w:tc>
          <w:tcPr>
            <w:tcW w:w="0" w:type="auto"/>
            <w:vAlign w:val="center"/>
            <w:hideMark/>
          </w:tcPr>
          <w:p w14:paraId="7F574FD1" w14:textId="5E24C761" w:rsidR="00946248" w:rsidRPr="00946248" w:rsidRDefault="006B5874" w:rsidP="00946248">
            <w:pPr>
              <w:rPr>
                <w:rFonts w:ascii="Arial Narrow" w:hAnsi="Arial Narrow"/>
              </w:rPr>
            </w:pPr>
            <w:r>
              <w:rPr>
                <w:rFonts w:ascii="Arial Narrow" w:hAnsi="Arial Narrow"/>
              </w:rPr>
              <w:t>Not available</w:t>
            </w:r>
          </w:p>
        </w:tc>
        <w:tc>
          <w:tcPr>
            <w:tcW w:w="0" w:type="auto"/>
            <w:vAlign w:val="center"/>
            <w:hideMark/>
          </w:tcPr>
          <w:p w14:paraId="539DF145" w14:textId="77777777" w:rsidR="00946248" w:rsidRPr="00946248" w:rsidRDefault="00946248" w:rsidP="00946248">
            <w:pPr>
              <w:rPr>
                <w:rFonts w:ascii="Arial Narrow" w:hAnsi="Arial Narrow"/>
              </w:rPr>
            </w:pPr>
            <w:r w:rsidRPr="00946248">
              <w:rPr>
                <w:rFonts w:ascii="Arial Narrow" w:hAnsi="Arial Narrow"/>
              </w:rPr>
              <w:t>At least 20</w:t>
            </w:r>
          </w:p>
        </w:tc>
        <w:tc>
          <w:tcPr>
            <w:tcW w:w="0" w:type="auto"/>
            <w:vAlign w:val="center"/>
            <w:hideMark/>
          </w:tcPr>
          <w:p w14:paraId="6D3DD714" w14:textId="77777777" w:rsidR="00946248" w:rsidRPr="00946248" w:rsidRDefault="00946248" w:rsidP="00946248">
            <w:pPr>
              <w:rPr>
                <w:rFonts w:ascii="Arial Narrow" w:hAnsi="Arial Narrow"/>
              </w:rPr>
            </w:pPr>
            <w:r w:rsidRPr="00946248">
              <w:rPr>
                <w:rFonts w:ascii="Arial Narrow" w:hAnsi="Arial Narrow"/>
              </w:rPr>
              <w:t>25</w:t>
            </w:r>
          </w:p>
        </w:tc>
        <w:tc>
          <w:tcPr>
            <w:tcW w:w="0" w:type="auto"/>
            <w:vAlign w:val="center"/>
            <w:hideMark/>
          </w:tcPr>
          <w:p w14:paraId="7871137F" w14:textId="77777777" w:rsidR="00946248" w:rsidRPr="00946248" w:rsidRDefault="00946248" w:rsidP="00946248">
            <w:pPr>
              <w:rPr>
                <w:rFonts w:ascii="Arial Narrow" w:hAnsi="Arial Narrow"/>
              </w:rPr>
            </w:pPr>
            <w:r w:rsidRPr="00946248">
              <w:rPr>
                <w:rFonts w:ascii="Arial Narrow" w:hAnsi="Arial Narrow"/>
              </w:rPr>
              <w:t>Exceeded</w:t>
            </w:r>
          </w:p>
        </w:tc>
      </w:tr>
      <w:tr w:rsidR="00946248" w:rsidRPr="002A12BB" w14:paraId="16D8F306" w14:textId="77777777" w:rsidTr="0028294A">
        <w:trPr>
          <w:tblCellSpacing w:w="15" w:type="dxa"/>
        </w:trPr>
        <w:tc>
          <w:tcPr>
            <w:tcW w:w="0" w:type="auto"/>
            <w:vAlign w:val="center"/>
            <w:hideMark/>
          </w:tcPr>
          <w:p w14:paraId="6F263513" w14:textId="77777777" w:rsidR="00946248" w:rsidRPr="00946248" w:rsidRDefault="00946248" w:rsidP="00946248">
            <w:pPr>
              <w:rPr>
                <w:rFonts w:ascii="Arial Narrow" w:hAnsi="Arial Narrow"/>
              </w:rPr>
            </w:pPr>
            <w:r w:rsidRPr="00946248">
              <w:rPr>
                <w:rFonts w:ascii="Arial Narrow" w:hAnsi="Arial Narrow"/>
              </w:rPr>
              <w:t>2.2 Percentage of mainstreamed strategic documents and laws included in the Government Work Plan</w:t>
            </w:r>
          </w:p>
        </w:tc>
        <w:tc>
          <w:tcPr>
            <w:tcW w:w="0" w:type="auto"/>
            <w:vAlign w:val="center"/>
            <w:hideMark/>
          </w:tcPr>
          <w:p w14:paraId="27CF10BE" w14:textId="77777777" w:rsidR="00946248" w:rsidRPr="00946248" w:rsidRDefault="00946248" w:rsidP="00946248">
            <w:pPr>
              <w:rPr>
                <w:rFonts w:ascii="Arial Narrow" w:hAnsi="Arial Narrow"/>
              </w:rPr>
            </w:pPr>
            <w:r w:rsidRPr="00946248">
              <w:rPr>
                <w:rFonts w:ascii="Arial Narrow" w:hAnsi="Arial Narrow"/>
              </w:rPr>
              <w:t>0%</w:t>
            </w:r>
          </w:p>
        </w:tc>
        <w:tc>
          <w:tcPr>
            <w:tcW w:w="0" w:type="auto"/>
            <w:vAlign w:val="center"/>
            <w:hideMark/>
          </w:tcPr>
          <w:p w14:paraId="4DC1FFCC" w14:textId="77777777" w:rsidR="00946248" w:rsidRPr="00946248" w:rsidRDefault="00946248" w:rsidP="00946248">
            <w:pPr>
              <w:rPr>
                <w:rFonts w:ascii="Arial Narrow" w:hAnsi="Arial Narrow"/>
              </w:rPr>
            </w:pPr>
            <w:r w:rsidRPr="00946248">
              <w:rPr>
                <w:rFonts w:ascii="Arial Narrow" w:hAnsi="Arial Narrow"/>
              </w:rPr>
              <w:t>10%</w:t>
            </w:r>
          </w:p>
        </w:tc>
        <w:tc>
          <w:tcPr>
            <w:tcW w:w="0" w:type="auto"/>
            <w:vAlign w:val="center"/>
            <w:hideMark/>
          </w:tcPr>
          <w:p w14:paraId="267F067C" w14:textId="77777777" w:rsidR="00946248" w:rsidRPr="00946248" w:rsidRDefault="00946248" w:rsidP="00946248">
            <w:pPr>
              <w:rPr>
                <w:rFonts w:ascii="Arial Narrow" w:hAnsi="Arial Narrow"/>
              </w:rPr>
            </w:pPr>
            <w:r w:rsidRPr="00946248">
              <w:rPr>
                <w:rFonts w:ascii="Arial Narrow" w:hAnsi="Arial Narrow"/>
              </w:rPr>
              <w:t>14%</w:t>
            </w:r>
          </w:p>
        </w:tc>
        <w:tc>
          <w:tcPr>
            <w:tcW w:w="0" w:type="auto"/>
            <w:vAlign w:val="center"/>
            <w:hideMark/>
          </w:tcPr>
          <w:p w14:paraId="7228808F" w14:textId="77777777" w:rsidR="00946248" w:rsidRPr="00946248" w:rsidRDefault="00946248" w:rsidP="00946248">
            <w:pPr>
              <w:rPr>
                <w:rFonts w:ascii="Arial Narrow" w:hAnsi="Arial Narrow"/>
              </w:rPr>
            </w:pPr>
            <w:r w:rsidRPr="00946248">
              <w:rPr>
                <w:rFonts w:ascii="Arial Narrow" w:hAnsi="Arial Narrow"/>
              </w:rPr>
              <w:t>Exceeded</w:t>
            </w:r>
          </w:p>
        </w:tc>
      </w:tr>
      <w:tr w:rsidR="00946248" w:rsidRPr="002A12BB" w14:paraId="3709C418" w14:textId="77777777" w:rsidTr="0028294A">
        <w:trPr>
          <w:tblCellSpacing w:w="15" w:type="dxa"/>
        </w:trPr>
        <w:tc>
          <w:tcPr>
            <w:tcW w:w="0" w:type="auto"/>
            <w:vAlign w:val="center"/>
            <w:hideMark/>
          </w:tcPr>
          <w:p w14:paraId="1BEFF770" w14:textId="77777777" w:rsidR="00946248" w:rsidRPr="00946248" w:rsidRDefault="00946248" w:rsidP="00946248">
            <w:pPr>
              <w:rPr>
                <w:rFonts w:ascii="Arial Narrow" w:hAnsi="Arial Narrow"/>
              </w:rPr>
            </w:pPr>
            <w:r w:rsidRPr="00946248">
              <w:rPr>
                <w:rFonts w:ascii="Arial Narrow" w:hAnsi="Arial Narrow"/>
              </w:rPr>
              <w:t xml:space="preserve">2.3 Number of professionals equipped with knowledge and skills on gender mainstreaming (trainings and </w:t>
            </w:r>
            <w:proofErr w:type="spellStart"/>
            <w:r w:rsidRPr="00946248">
              <w:rPr>
                <w:rFonts w:ascii="Arial Narrow" w:hAnsi="Arial Narrow"/>
              </w:rPr>
              <w:t>ToT</w:t>
            </w:r>
            <w:proofErr w:type="spellEnd"/>
            <w:r w:rsidRPr="00946248">
              <w:rPr>
                <w:rFonts w:ascii="Arial Narrow" w:hAnsi="Arial Narrow"/>
              </w:rPr>
              <w:t>)</w:t>
            </w:r>
          </w:p>
        </w:tc>
        <w:tc>
          <w:tcPr>
            <w:tcW w:w="0" w:type="auto"/>
            <w:vAlign w:val="center"/>
            <w:hideMark/>
          </w:tcPr>
          <w:p w14:paraId="5FF43763" w14:textId="77777777" w:rsidR="00946248" w:rsidRPr="00946248" w:rsidRDefault="00946248" w:rsidP="00946248">
            <w:pPr>
              <w:rPr>
                <w:rFonts w:ascii="Arial Narrow" w:hAnsi="Arial Narrow"/>
              </w:rPr>
            </w:pPr>
            <w:r w:rsidRPr="00946248">
              <w:rPr>
                <w:rFonts w:ascii="Arial Narrow" w:hAnsi="Arial Narrow"/>
              </w:rPr>
              <w:t>6</w:t>
            </w:r>
          </w:p>
        </w:tc>
        <w:tc>
          <w:tcPr>
            <w:tcW w:w="0" w:type="auto"/>
            <w:vAlign w:val="center"/>
            <w:hideMark/>
          </w:tcPr>
          <w:p w14:paraId="36FDB78B" w14:textId="77777777" w:rsidR="00946248" w:rsidRPr="00946248" w:rsidRDefault="00946248" w:rsidP="00946248">
            <w:pPr>
              <w:rPr>
                <w:rFonts w:ascii="Arial Narrow" w:hAnsi="Arial Narrow"/>
              </w:rPr>
            </w:pPr>
            <w:r w:rsidRPr="00946248">
              <w:rPr>
                <w:rFonts w:ascii="Arial Narrow" w:hAnsi="Arial Narrow"/>
              </w:rPr>
              <w:t>130</w:t>
            </w:r>
          </w:p>
        </w:tc>
        <w:tc>
          <w:tcPr>
            <w:tcW w:w="0" w:type="auto"/>
            <w:vAlign w:val="center"/>
            <w:hideMark/>
          </w:tcPr>
          <w:p w14:paraId="3E771C86" w14:textId="77777777" w:rsidR="00946248" w:rsidRPr="00946248" w:rsidRDefault="00946248" w:rsidP="00946248">
            <w:pPr>
              <w:rPr>
                <w:rFonts w:ascii="Arial Narrow" w:hAnsi="Arial Narrow"/>
              </w:rPr>
            </w:pPr>
            <w:r w:rsidRPr="00946248">
              <w:rPr>
                <w:rFonts w:ascii="Arial Narrow" w:hAnsi="Arial Narrow"/>
              </w:rPr>
              <w:t>197 (153 women, 44 men)</w:t>
            </w:r>
          </w:p>
        </w:tc>
        <w:tc>
          <w:tcPr>
            <w:tcW w:w="0" w:type="auto"/>
            <w:vAlign w:val="center"/>
            <w:hideMark/>
          </w:tcPr>
          <w:p w14:paraId="7A8E1007" w14:textId="77777777" w:rsidR="00946248" w:rsidRPr="00946248" w:rsidRDefault="00946248" w:rsidP="00946248">
            <w:pPr>
              <w:rPr>
                <w:rFonts w:ascii="Arial Narrow" w:hAnsi="Arial Narrow"/>
              </w:rPr>
            </w:pPr>
            <w:r w:rsidRPr="00946248">
              <w:rPr>
                <w:rFonts w:ascii="Arial Narrow" w:hAnsi="Arial Narrow"/>
              </w:rPr>
              <w:t>Exceeded</w:t>
            </w:r>
          </w:p>
        </w:tc>
      </w:tr>
      <w:tr w:rsidR="00946248" w:rsidRPr="002A12BB" w14:paraId="270E08BF" w14:textId="77777777" w:rsidTr="0028294A">
        <w:trPr>
          <w:tblCellSpacing w:w="15" w:type="dxa"/>
        </w:trPr>
        <w:tc>
          <w:tcPr>
            <w:tcW w:w="0" w:type="auto"/>
            <w:gridSpan w:val="5"/>
            <w:shd w:val="clear" w:color="auto" w:fill="F2F2F2" w:themeFill="background1" w:themeFillShade="F2"/>
            <w:vAlign w:val="center"/>
          </w:tcPr>
          <w:p w14:paraId="696A1E01" w14:textId="7982A5A7" w:rsidR="00946248" w:rsidRPr="00946248" w:rsidRDefault="00946248" w:rsidP="00946248">
            <w:pPr>
              <w:rPr>
                <w:rFonts w:ascii="Arial Narrow" w:hAnsi="Arial Narrow"/>
              </w:rPr>
            </w:pPr>
            <w:r w:rsidRPr="0060486D">
              <w:rPr>
                <w:rFonts w:ascii="Arial Narrow" w:hAnsi="Arial Narrow"/>
                <w:b/>
                <w:bCs/>
              </w:rPr>
              <w:t>Result 3:</w:t>
            </w:r>
            <w:r w:rsidRPr="0060486D">
              <w:rPr>
                <w:rFonts w:ascii="Arial Narrow" w:hAnsi="Arial Narrow"/>
              </w:rPr>
              <w:t xml:space="preserve"> Strengthened normative framework for gender machinery and gender mainstreaming</w:t>
            </w:r>
          </w:p>
        </w:tc>
      </w:tr>
      <w:tr w:rsidR="00946248" w:rsidRPr="002A12BB" w14:paraId="749ACA87" w14:textId="77777777" w:rsidTr="0028294A">
        <w:trPr>
          <w:tblCellSpacing w:w="15" w:type="dxa"/>
        </w:trPr>
        <w:tc>
          <w:tcPr>
            <w:tcW w:w="0" w:type="auto"/>
            <w:vAlign w:val="center"/>
            <w:hideMark/>
          </w:tcPr>
          <w:p w14:paraId="60724EF1" w14:textId="77777777" w:rsidR="00946248" w:rsidRPr="00946248" w:rsidRDefault="00946248" w:rsidP="00946248">
            <w:pPr>
              <w:rPr>
                <w:rFonts w:ascii="Arial Narrow" w:hAnsi="Arial Narrow"/>
              </w:rPr>
            </w:pPr>
            <w:r w:rsidRPr="00946248">
              <w:rPr>
                <w:rFonts w:ascii="Arial Narrow" w:hAnsi="Arial Narrow"/>
              </w:rPr>
              <w:t>3.1 Amendments to the Law on Gender Equality developed and submitted for adoption</w:t>
            </w:r>
          </w:p>
        </w:tc>
        <w:tc>
          <w:tcPr>
            <w:tcW w:w="0" w:type="auto"/>
            <w:vAlign w:val="center"/>
            <w:hideMark/>
          </w:tcPr>
          <w:p w14:paraId="1C4B5F4D" w14:textId="77777777" w:rsidR="00946248" w:rsidRPr="00946248" w:rsidRDefault="00946248" w:rsidP="00946248">
            <w:pPr>
              <w:rPr>
                <w:rFonts w:ascii="Arial Narrow" w:hAnsi="Arial Narrow"/>
              </w:rPr>
            </w:pPr>
            <w:r w:rsidRPr="00946248">
              <w:rPr>
                <w:rFonts w:ascii="Arial Narrow" w:hAnsi="Arial Narrow"/>
              </w:rPr>
              <w:t>0</w:t>
            </w:r>
          </w:p>
        </w:tc>
        <w:tc>
          <w:tcPr>
            <w:tcW w:w="0" w:type="auto"/>
            <w:vAlign w:val="center"/>
            <w:hideMark/>
          </w:tcPr>
          <w:p w14:paraId="1293C818" w14:textId="77777777" w:rsidR="00946248" w:rsidRPr="00946248" w:rsidRDefault="00946248" w:rsidP="00946248">
            <w:pPr>
              <w:rPr>
                <w:rFonts w:ascii="Arial Narrow" w:hAnsi="Arial Narrow"/>
              </w:rPr>
            </w:pPr>
            <w:r w:rsidRPr="00946248">
              <w:rPr>
                <w:rFonts w:ascii="Arial Narrow" w:hAnsi="Arial Narrow"/>
              </w:rPr>
              <w:t>At least 1</w:t>
            </w:r>
          </w:p>
        </w:tc>
        <w:tc>
          <w:tcPr>
            <w:tcW w:w="0" w:type="auto"/>
            <w:vAlign w:val="center"/>
            <w:hideMark/>
          </w:tcPr>
          <w:p w14:paraId="4A700042" w14:textId="77777777" w:rsidR="00946248" w:rsidRPr="00946248" w:rsidRDefault="00946248" w:rsidP="00946248">
            <w:pPr>
              <w:rPr>
                <w:rFonts w:ascii="Arial Narrow" w:hAnsi="Arial Narrow"/>
              </w:rPr>
            </w:pPr>
            <w:r w:rsidRPr="00946248">
              <w:rPr>
                <w:rFonts w:ascii="Arial Narrow" w:hAnsi="Arial Narrow"/>
              </w:rPr>
              <w:t>25 amendments prepared and submitted</w:t>
            </w:r>
          </w:p>
        </w:tc>
        <w:tc>
          <w:tcPr>
            <w:tcW w:w="0" w:type="auto"/>
            <w:vAlign w:val="center"/>
            <w:hideMark/>
          </w:tcPr>
          <w:p w14:paraId="45C6BF04" w14:textId="77777777" w:rsidR="00946248" w:rsidRPr="00946248" w:rsidRDefault="00946248" w:rsidP="00946248">
            <w:pPr>
              <w:rPr>
                <w:rFonts w:ascii="Arial Narrow" w:hAnsi="Arial Narrow"/>
              </w:rPr>
            </w:pPr>
            <w:r w:rsidRPr="00946248">
              <w:rPr>
                <w:rFonts w:ascii="Arial Narrow" w:hAnsi="Arial Narrow"/>
              </w:rPr>
              <w:t>Exceeded</w:t>
            </w:r>
          </w:p>
        </w:tc>
      </w:tr>
    </w:tbl>
    <w:p w14:paraId="1610D43F" w14:textId="298E2887" w:rsidR="00830013" w:rsidRPr="00B452E2" w:rsidRDefault="00DC070C" w:rsidP="00B452E2">
      <w:pPr>
        <w:pStyle w:val="NormalWeb"/>
        <w:spacing w:before="240"/>
        <w:jc w:val="both"/>
        <w:rPr>
          <w:rFonts w:ascii="Arial Narrow" w:hAnsi="Arial Narrow"/>
        </w:rPr>
      </w:pPr>
      <w:r w:rsidRPr="00623D87">
        <w:rPr>
          <w:rFonts w:ascii="Arial Narrow" w:hAnsi="Arial Narrow"/>
          <w:b/>
          <w:bCs/>
        </w:rPr>
        <w:t>Overall assessment</w:t>
      </w:r>
      <w:r>
        <w:rPr>
          <w:rFonts w:ascii="Arial Narrow" w:hAnsi="Arial Narrow"/>
          <w:b/>
          <w:bCs/>
        </w:rPr>
        <w:t xml:space="preserve"> by results:</w:t>
      </w:r>
      <w:r w:rsidRPr="00604665">
        <w:rPr>
          <w:rFonts w:ascii="Arial Narrow" w:hAnsi="Arial Narrow"/>
          <w:b/>
          <w:bCs/>
        </w:rPr>
        <w:t xml:space="preserve"> </w:t>
      </w:r>
      <w:r w:rsidRPr="00604665">
        <w:rPr>
          <w:rFonts w:ascii="Arial Narrow" w:hAnsi="Arial Narrow"/>
        </w:rPr>
        <w:t xml:space="preserve">Result 1 is assessed as </w:t>
      </w:r>
      <w:r w:rsidRPr="00604665">
        <w:rPr>
          <w:rFonts w:ascii="Arial Narrow" w:hAnsi="Arial Narrow"/>
          <w:b/>
          <w:bCs/>
        </w:rPr>
        <w:t>highly satisfactory</w:t>
      </w:r>
      <w:r w:rsidRPr="00604665">
        <w:rPr>
          <w:rFonts w:ascii="Arial Narrow" w:hAnsi="Arial Narrow"/>
        </w:rPr>
        <w:t>. All planned indicators were fully achieved, with high-quality analytical products, methodologies and tools delivered as foreseen. The result provides a strong and sustainable evidence base for gender mainstreaming and has already been actively used in policy dialogue and reform processes.</w:t>
      </w:r>
      <w:r>
        <w:rPr>
          <w:rFonts w:ascii="Arial Narrow" w:hAnsi="Arial Narrow"/>
        </w:rPr>
        <w:t xml:space="preserve"> </w:t>
      </w:r>
      <w:r w:rsidRPr="00604665">
        <w:rPr>
          <w:rFonts w:ascii="Arial Narrow" w:hAnsi="Arial Narrow"/>
        </w:rPr>
        <w:t xml:space="preserve">Result 2 is assessed as </w:t>
      </w:r>
      <w:r w:rsidRPr="00604665">
        <w:rPr>
          <w:rFonts w:ascii="Arial Narrow" w:hAnsi="Arial Narrow"/>
          <w:b/>
          <w:bCs/>
        </w:rPr>
        <w:t>highly satisfactory</w:t>
      </w:r>
      <w:r w:rsidRPr="00604665">
        <w:rPr>
          <w:rFonts w:ascii="Arial Narrow" w:hAnsi="Arial Narrow"/>
        </w:rPr>
        <w:t xml:space="preserve">. Quantitative targets related to gender mainstreaming of laws and strategies and capacity development of public officials were met or exceeded. The result demonstrates a substantial strengthening of institutional capacities for gender-responsive policy and normative development, although the sustainability of these gains depends on continued </w:t>
      </w:r>
      <w:proofErr w:type="spellStart"/>
      <w:r w:rsidRPr="00604665">
        <w:rPr>
          <w:rFonts w:ascii="Arial Narrow" w:hAnsi="Arial Narrow"/>
        </w:rPr>
        <w:t>institutionalisation</w:t>
      </w:r>
      <w:proofErr w:type="spellEnd"/>
      <w:r w:rsidRPr="00604665">
        <w:rPr>
          <w:rFonts w:ascii="Arial Narrow" w:hAnsi="Arial Narrow"/>
        </w:rPr>
        <w:t xml:space="preserve"> beyond the project.</w:t>
      </w:r>
      <w:r>
        <w:rPr>
          <w:rFonts w:ascii="Arial Narrow" w:hAnsi="Arial Narrow"/>
        </w:rPr>
        <w:t xml:space="preserve"> </w:t>
      </w:r>
      <w:r w:rsidRPr="00604665">
        <w:rPr>
          <w:rFonts w:ascii="Arial Narrow" w:hAnsi="Arial Narrow"/>
        </w:rPr>
        <w:t xml:space="preserve">Result 3 is assessed as </w:t>
      </w:r>
      <w:r w:rsidRPr="00604665">
        <w:rPr>
          <w:rFonts w:ascii="Arial Narrow" w:hAnsi="Arial Narrow"/>
          <w:b/>
          <w:bCs/>
        </w:rPr>
        <w:t>satisfactory to highly satisfactory</w:t>
      </w:r>
      <w:r w:rsidRPr="00604665">
        <w:rPr>
          <w:rFonts w:ascii="Arial Narrow" w:hAnsi="Arial Narrow"/>
        </w:rPr>
        <w:t>. The project made a substantive contribution to strengthening the normative framework for gender equality, including the adoption of the National Gender Equality Strategy and advancement of amendments to the Law on Gender Equality. While the final adoption and implementation of legislative amendments fall outside the project timeframe, the result represents a significant and credible contribution to longer-term institutional reform.</w:t>
      </w:r>
    </w:p>
    <w:p w14:paraId="2C6EC998" w14:textId="3C3F7D46" w:rsidR="00B452E2" w:rsidRDefault="00B452E2" w:rsidP="00563B2D">
      <w:pPr>
        <w:pStyle w:val="Heading3"/>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Narrow" w:hAnsi="Arial Narrow"/>
        </w:rPr>
      </w:pPr>
      <w:bookmarkStart w:id="34" w:name="_Toc219802656"/>
      <w:bookmarkStart w:id="35" w:name="_Toc220414441"/>
      <w:r w:rsidRPr="00B452E2">
        <w:rPr>
          <w:rFonts w:ascii="Arial Narrow" w:hAnsi="Arial Narrow"/>
        </w:rPr>
        <w:t xml:space="preserve">EQ 2.2. How have synergies between </w:t>
      </w:r>
      <w:r w:rsidR="00652A02" w:rsidRPr="00B452E2">
        <w:rPr>
          <w:rFonts w:ascii="Arial Narrow" w:hAnsi="Arial Narrow"/>
        </w:rPr>
        <w:t xml:space="preserve">UNDP and </w:t>
      </w:r>
      <w:r w:rsidR="00652A02">
        <w:rPr>
          <w:rFonts w:ascii="Arial Narrow" w:hAnsi="Arial Narrow"/>
        </w:rPr>
        <w:t>key national</w:t>
      </w:r>
      <w:r w:rsidRPr="00B452E2">
        <w:rPr>
          <w:rFonts w:ascii="Arial Narrow" w:hAnsi="Arial Narrow"/>
        </w:rPr>
        <w:t xml:space="preserve"> partners contributed to results? What challenges have been faced and how were they addressed?</w:t>
      </w:r>
      <w:bookmarkEnd w:id="34"/>
      <w:bookmarkEnd w:id="35"/>
    </w:p>
    <w:p w14:paraId="66F503D3" w14:textId="77777777" w:rsidR="00563B2D" w:rsidRPr="00563B2D" w:rsidRDefault="00563B2D" w:rsidP="00563B2D"/>
    <w:p w14:paraId="21A63624" w14:textId="5BAE7F62" w:rsidR="00E47574" w:rsidRDefault="00B452E2" w:rsidP="00E47574">
      <w:pPr>
        <w:pStyle w:val="NormalWeb"/>
        <w:jc w:val="both"/>
        <w:rPr>
          <w:rFonts w:ascii="Arial Narrow" w:hAnsi="Arial Narrow"/>
        </w:rPr>
      </w:pPr>
      <w:r w:rsidRPr="00B452E2">
        <w:rPr>
          <w:rFonts w:ascii="Arial Narrow" w:hAnsi="Arial Narrow"/>
        </w:rPr>
        <w:t xml:space="preserve">The collaboration between UNDP and national institutions is widely assessed as a </w:t>
      </w:r>
      <w:r w:rsidRPr="00E47574">
        <w:rPr>
          <w:rStyle w:val="Strong"/>
          <w:rFonts w:ascii="Arial Narrow" w:eastAsiaTheme="majorEastAsia" w:hAnsi="Arial Narrow"/>
          <w:b w:val="0"/>
          <w:bCs w:val="0"/>
        </w:rPr>
        <w:t>key enabling factor</w:t>
      </w:r>
      <w:r w:rsidRPr="00B452E2">
        <w:rPr>
          <w:rFonts w:ascii="Arial Narrow" w:hAnsi="Arial Narrow"/>
        </w:rPr>
        <w:t xml:space="preserve"> for project effectiveness. UNDP’s technical leadership, coordination role and procedural support facilitated engagement across institutions with different mandates and levels of capacity, particularly in complex normative processes</w:t>
      </w:r>
      <w:r w:rsidR="00E47574">
        <w:rPr>
          <w:rFonts w:ascii="Arial Narrow" w:hAnsi="Arial Narrow"/>
        </w:rPr>
        <w:t>.</w:t>
      </w:r>
      <w:r w:rsidR="00E47574" w:rsidRPr="00E47574">
        <w:rPr>
          <w:rFonts w:ascii="Arial Narrow" w:hAnsi="Arial Narrow"/>
        </w:rPr>
        <w:t xml:space="preserve"> </w:t>
      </w:r>
      <w:r w:rsidR="00E47574" w:rsidRPr="00B452E2">
        <w:rPr>
          <w:rFonts w:ascii="Arial Narrow" w:hAnsi="Arial Narrow"/>
        </w:rPr>
        <w:t xml:space="preserve">Synergies were particularly visible in the areas of legislative drafting, analytical work and capacity development, where UNDP </w:t>
      </w:r>
      <w:proofErr w:type="spellStart"/>
      <w:r w:rsidR="00E47574" w:rsidRPr="00B452E2">
        <w:rPr>
          <w:rFonts w:ascii="Arial Narrow" w:hAnsi="Arial Narrow"/>
        </w:rPr>
        <w:t>mobilised</w:t>
      </w:r>
      <w:proofErr w:type="spellEnd"/>
      <w:r w:rsidR="00E47574" w:rsidRPr="00B452E2">
        <w:rPr>
          <w:rFonts w:ascii="Arial Narrow" w:hAnsi="Arial Narrow"/>
        </w:rPr>
        <w:t xml:space="preserve"> national and international expertise and ensured continuity despite changes in the institutional environment</w:t>
      </w:r>
      <w:r w:rsidR="00E47574">
        <w:rPr>
          <w:rFonts w:ascii="Arial Narrow" w:hAnsi="Arial Narrow"/>
        </w:rPr>
        <w:t>.</w:t>
      </w:r>
      <w:r w:rsidR="00413861">
        <w:rPr>
          <w:rStyle w:val="FootnoteReference"/>
          <w:rFonts w:ascii="Arial Narrow" w:hAnsi="Arial Narrow"/>
        </w:rPr>
        <w:footnoteReference w:id="14"/>
      </w:r>
    </w:p>
    <w:p w14:paraId="05DC3D5D" w14:textId="0077CC36" w:rsidR="00563B2D" w:rsidRDefault="00563B2D" w:rsidP="00B452E2">
      <w:pPr>
        <w:pStyle w:val="NormalWeb"/>
        <w:jc w:val="both"/>
        <w:rPr>
          <w:rFonts w:ascii="Arial Narrow" w:hAnsi="Arial Narrow"/>
        </w:rPr>
      </w:pPr>
    </w:p>
    <w:p w14:paraId="50081E7F" w14:textId="27823E4F" w:rsidR="00FB3B37" w:rsidRPr="00FB3B37" w:rsidRDefault="00B452E2" w:rsidP="00FB3B37">
      <w:pPr>
        <w:pStyle w:val="NormalWeb"/>
        <w:spacing w:after="240"/>
        <w:jc w:val="both"/>
        <w:rPr>
          <w:rFonts w:ascii="Arial Narrow" w:hAnsi="Arial Narrow"/>
        </w:rPr>
      </w:pPr>
      <w:r w:rsidRPr="00B452E2">
        <w:rPr>
          <w:rFonts w:ascii="Arial Narrow" w:hAnsi="Arial Narrow"/>
        </w:rPr>
        <w:t xml:space="preserve">At the same time, the project faced </w:t>
      </w:r>
      <w:r w:rsidRPr="00413861">
        <w:rPr>
          <w:rStyle w:val="Strong"/>
          <w:rFonts w:ascii="Arial Narrow" w:eastAsiaTheme="majorEastAsia" w:hAnsi="Arial Narrow"/>
          <w:b w:val="0"/>
          <w:bCs w:val="0"/>
        </w:rPr>
        <w:t>significant external challenges</w:t>
      </w:r>
      <w:r w:rsidRPr="00413861">
        <w:rPr>
          <w:rFonts w:ascii="Arial Narrow" w:hAnsi="Arial Narrow"/>
          <w:b/>
          <w:bCs/>
        </w:rPr>
        <w:t>,</w:t>
      </w:r>
      <w:r w:rsidRPr="00B452E2">
        <w:rPr>
          <w:rFonts w:ascii="Arial Narrow" w:hAnsi="Arial Narrow"/>
        </w:rPr>
        <w:t xml:space="preserve"> most notably political changes, institutional restructuring and delays in decision-making processes. These factors affected the timing and sequencing of some activities, particularly those related to the adoption of normative documents and the </w:t>
      </w:r>
      <w:proofErr w:type="spellStart"/>
      <w:r w:rsidRPr="004247F0">
        <w:rPr>
          <w:rFonts w:ascii="Arial Narrow" w:hAnsi="Arial Narrow"/>
        </w:rPr>
        <w:lastRenderedPageBreak/>
        <w:t>institutionalisation</w:t>
      </w:r>
      <w:proofErr w:type="spellEnd"/>
      <w:r w:rsidRPr="004247F0">
        <w:rPr>
          <w:rFonts w:ascii="Arial Narrow" w:hAnsi="Arial Narrow"/>
        </w:rPr>
        <w:t xml:space="preserve"> of capacity development measures</w:t>
      </w:r>
      <w:r w:rsidR="004A5917" w:rsidRPr="004247F0">
        <w:rPr>
          <w:rFonts w:ascii="Arial Narrow" w:hAnsi="Arial Narrow"/>
        </w:rPr>
        <w:t>.</w:t>
      </w:r>
      <w:r w:rsidR="004A5917">
        <w:rPr>
          <w:rFonts w:ascii="Arial Narrow" w:hAnsi="Arial Narrow"/>
        </w:rPr>
        <w:t xml:space="preserve"> </w:t>
      </w:r>
      <w:r w:rsidRPr="00B452E2">
        <w:rPr>
          <w:rFonts w:ascii="Arial Narrow" w:hAnsi="Arial Narrow"/>
        </w:rPr>
        <w:t>The project responded to these challenges through adaptive management measures, including rescheduling activities, intensifying technical consultations and maintaining continuous communication with partners. While these measures helped mitigate delays, some constraints remained beyond the project’s direct control</w:t>
      </w:r>
      <w:r w:rsidR="004A5917">
        <w:rPr>
          <w:rFonts w:ascii="Arial Narrow" w:hAnsi="Arial Narrow"/>
        </w:rPr>
        <w:t>.</w:t>
      </w:r>
      <w:r w:rsidR="00413861">
        <w:rPr>
          <w:rStyle w:val="FootnoteReference"/>
          <w:rFonts w:ascii="Arial Narrow" w:hAnsi="Arial Narrow"/>
        </w:rPr>
        <w:footnoteReference w:id="15"/>
      </w:r>
    </w:p>
    <w:p w14:paraId="7F44A0C9" w14:textId="77777777" w:rsidR="00FB3B37" w:rsidRPr="00FB3B37" w:rsidRDefault="00FB3B37" w:rsidP="00FB3B37">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rFonts w:ascii="Arial Narrow" w:hAnsi="Arial Narrow"/>
          <w:b/>
          <w:bCs/>
        </w:rPr>
      </w:pPr>
      <w:r w:rsidRPr="00FB3B37">
        <w:rPr>
          <w:rFonts w:ascii="Arial Narrow" w:hAnsi="Arial Narrow"/>
          <w:b/>
          <w:bCs/>
        </w:rPr>
        <w:t xml:space="preserve">EQ 2.3. To what extent has the project reached its target groups and vulnerable groups? </w:t>
      </w:r>
    </w:p>
    <w:p w14:paraId="7CD4B814" w14:textId="6214C360" w:rsidR="00FB3B37" w:rsidRDefault="00B452E2" w:rsidP="00B452E2">
      <w:pPr>
        <w:pStyle w:val="NormalWeb"/>
        <w:jc w:val="both"/>
        <w:rPr>
          <w:rFonts w:ascii="Arial Narrow" w:hAnsi="Arial Narrow"/>
        </w:rPr>
      </w:pPr>
      <w:r w:rsidRPr="00B452E2">
        <w:rPr>
          <w:rFonts w:ascii="Arial Narrow" w:hAnsi="Arial Narrow"/>
        </w:rPr>
        <w:t xml:space="preserve">The project has </w:t>
      </w:r>
      <w:r w:rsidRPr="00116B15">
        <w:rPr>
          <w:rStyle w:val="Strong"/>
          <w:rFonts w:ascii="Arial Narrow" w:eastAsiaTheme="majorEastAsia" w:hAnsi="Arial Narrow"/>
          <w:b w:val="0"/>
          <w:bCs w:val="0"/>
        </w:rPr>
        <w:t>effectively reached its primary target groups</w:t>
      </w:r>
      <w:r w:rsidRPr="00B452E2">
        <w:rPr>
          <w:rFonts w:ascii="Arial Narrow" w:hAnsi="Arial Narrow"/>
        </w:rPr>
        <w:t xml:space="preserve">, namely public officials and institutional actors involved in policy development, legislative processes and gender equality mechanisms at the national level. Over 20 national institutions were engaged through </w:t>
      </w:r>
      <w:proofErr w:type="gramStart"/>
      <w:r w:rsidRPr="00B452E2">
        <w:rPr>
          <w:rFonts w:ascii="Arial Narrow" w:hAnsi="Arial Narrow"/>
        </w:rPr>
        <w:t>trainings</w:t>
      </w:r>
      <w:proofErr w:type="gramEnd"/>
      <w:r w:rsidRPr="00B452E2">
        <w:rPr>
          <w:rFonts w:ascii="Arial Narrow" w:hAnsi="Arial Narrow"/>
        </w:rPr>
        <w:t>, consultations and normative processes</w:t>
      </w:r>
      <w:r w:rsidR="00116B15">
        <w:rPr>
          <w:rFonts w:ascii="Arial Narrow" w:hAnsi="Arial Narrow"/>
        </w:rPr>
        <w:t xml:space="preserve">. </w:t>
      </w:r>
      <w:r w:rsidRPr="00B452E2">
        <w:rPr>
          <w:rFonts w:ascii="Arial Narrow" w:hAnsi="Arial Narrow"/>
        </w:rPr>
        <w:t>Gender balance among participants was generally achieved, with women representing a significant share of beneficiaries across capacity development activitie</w:t>
      </w:r>
      <w:r w:rsidR="002560E8">
        <w:rPr>
          <w:rFonts w:ascii="Arial Narrow" w:hAnsi="Arial Narrow"/>
        </w:rPr>
        <w:t>s.</w:t>
      </w:r>
      <w:r w:rsidR="00DB4F29">
        <w:rPr>
          <w:rFonts w:ascii="Arial Narrow" w:hAnsi="Arial Narrow"/>
        </w:rPr>
        <w:t xml:space="preserve"> </w:t>
      </w:r>
      <w:r w:rsidRPr="00B452E2">
        <w:rPr>
          <w:rFonts w:ascii="Arial Narrow" w:hAnsi="Arial Narrow"/>
        </w:rPr>
        <w:t>Gender-disaggregated data collection was systematically applied</w:t>
      </w:r>
      <w:r w:rsidR="00116B15">
        <w:rPr>
          <w:rFonts w:ascii="Arial Narrow" w:hAnsi="Arial Narrow"/>
        </w:rPr>
        <w:t>.</w:t>
      </w:r>
      <w:r w:rsidR="002560E8">
        <w:rPr>
          <w:rStyle w:val="FootnoteReference"/>
          <w:rFonts w:ascii="Arial Narrow" w:hAnsi="Arial Narrow"/>
          <w:lang w:val="en-GB"/>
        </w:rPr>
        <w:footnoteReference w:id="16"/>
      </w:r>
      <w:r w:rsidR="00D60112">
        <w:rPr>
          <w:rFonts w:ascii="Arial Narrow" w:hAnsi="Arial Narrow"/>
        </w:rPr>
        <w:t xml:space="preserve"> </w:t>
      </w:r>
      <w:r w:rsidRPr="00B452E2">
        <w:rPr>
          <w:rFonts w:ascii="Arial Narrow" w:hAnsi="Arial Narrow"/>
        </w:rPr>
        <w:t xml:space="preserve">In terms of vulnerable groups, the project primarily addressed systemic conditions for gender equality rather than delivering direct services. However, through its focus on gender-based violence, social protection, political participation and </w:t>
      </w:r>
      <w:proofErr w:type="spellStart"/>
      <w:r w:rsidRPr="00B452E2">
        <w:rPr>
          <w:rFonts w:ascii="Arial Narrow" w:hAnsi="Arial Narrow"/>
        </w:rPr>
        <w:t>labour</w:t>
      </w:r>
      <w:proofErr w:type="spellEnd"/>
      <w:r w:rsidRPr="00B452E2">
        <w:rPr>
          <w:rFonts w:ascii="Arial Narrow" w:hAnsi="Arial Narrow"/>
        </w:rPr>
        <w:t xml:space="preserve"> market issues, the project indirectly addressed the needs of women and other groups facing structural disadvantages</w:t>
      </w:r>
      <w:r w:rsidR="00D60112">
        <w:rPr>
          <w:rFonts w:ascii="Arial Narrow" w:hAnsi="Arial Narrow"/>
        </w:rPr>
        <w:t>.</w:t>
      </w:r>
      <w:r w:rsidR="00D60112">
        <w:rPr>
          <w:rStyle w:val="FootnoteReference"/>
          <w:rFonts w:ascii="Arial Narrow" w:hAnsi="Arial Narrow"/>
        </w:rPr>
        <w:footnoteReference w:id="17"/>
      </w:r>
    </w:p>
    <w:p w14:paraId="711B6552" w14:textId="77777777" w:rsidR="00B452E2" w:rsidRPr="00B452E2" w:rsidRDefault="00B452E2" w:rsidP="00563B2D">
      <w:pPr>
        <w:pStyle w:val="Heading3"/>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rFonts w:ascii="Arial Narrow" w:hAnsi="Arial Narrow"/>
        </w:rPr>
      </w:pPr>
      <w:bookmarkStart w:id="36" w:name="_Toc219802657"/>
      <w:bookmarkStart w:id="37" w:name="_Toc220414442"/>
      <w:r w:rsidRPr="00B452E2">
        <w:rPr>
          <w:rFonts w:ascii="Arial Narrow" w:hAnsi="Arial Narrow"/>
        </w:rPr>
        <w:t xml:space="preserve">EQ 2.4. Have capacity development measures served stakeholder </w:t>
      </w:r>
      <w:proofErr w:type="gramStart"/>
      <w:r w:rsidRPr="00B452E2">
        <w:rPr>
          <w:rFonts w:ascii="Arial Narrow" w:hAnsi="Arial Narrow"/>
        </w:rPr>
        <w:t>needs and</w:t>
      </w:r>
      <w:proofErr w:type="gramEnd"/>
      <w:r w:rsidRPr="00B452E2">
        <w:rPr>
          <w:rFonts w:ascii="Arial Narrow" w:hAnsi="Arial Narrow"/>
        </w:rPr>
        <w:t xml:space="preserve"> been </w:t>
      </w:r>
      <w:proofErr w:type="spellStart"/>
      <w:r w:rsidRPr="00B452E2">
        <w:rPr>
          <w:rFonts w:ascii="Arial Narrow" w:hAnsi="Arial Narrow"/>
        </w:rPr>
        <w:t>institutionalised</w:t>
      </w:r>
      <w:proofErr w:type="spellEnd"/>
      <w:r w:rsidRPr="00B452E2">
        <w:rPr>
          <w:rFonts w:ascii="Arial Narrow" w:hAnsi="Arial Narrow"/>
        </w:rPr>
        <w:t>?</w:t>
      </w:r>
      <w:bookmarkEnd w:id="36"/>
      <w:bookmarkEnd w:id="37"/>
    </w:p>
    <w:p w14:paraId="3FFB8409" w14:textId="3E8455AD" w:rsidR="00604665" w:rsidRPr="00DC070C" w:rsidRDefault="008F0877" w:rsidP="00DC070C">
      <w:pPr>
        <w:pStyle w:val="NormalWeb"/>
        <w:spacing w:after="240"/>
        <w:jc w:val="both"/>
        <w:rPr>
          <w:rFonts w:ascii="Arial Narrow" w:hAnsi="Arial Narrow"/>
        </w:rPr>
      </w:pPr>
      <w:r w:rsidRPr="008F0877">
        <w:rPr>
          <w:rFonts w:ascii="Arial Narrow" w:hAnsi="Arial Narrow"/>
        </w:rPr>
        <w:t xml:space="preserve">Stakeholders consistently assessed the project’s capacity development measures as </w:t>
      </w:r>
      <w:r w:rsidRPr="008F0877">
        <w:rPr>
          <w:rFonts w:ascii="Arial Narrow" w:hAnsi="Arial Narrow"/>
          <w:i/>
          <w:iCs/>
        </w:rPr>
        <w:t xml:space="preserve">highly relevant, well-targeted and of strong technical quality. </w:t>
      </w:r>
      <w:proofErr w:type="gramStart"/>
      <w:r w:rsidRPr="008F0877">
        <w:rPr>
          <w:rFonts w:ascii="Arial Narrow" w:hAnsi="Arial Narrow"/>
        </w:rPr>
        <w:t>Particular value</w:t>
      </w:r>
      <w:proofErr w:type="gramEnd"/>
      <w:r w:rsidRPr="008F0877">
        <w:rPr>
          <w:rFonts w:ascii="Arial Narrow" w:hAnsi="Arial Narrow"/>
        </w:rPr>
        <w:t xml:space="preserve"> was attributed to the</w:t>
      </w:r>
      <w:r>
        <w:rPr>
          <w:rFonts w:ascii="Arial Narrow" w:hAnsi="Arial Narrow"/>
        </w:rPr>
        <w:t xml:space="preserve"> </w:t>
      </w:r>
      <w:proofErr w:type="spellStart"/>
      <w:r w:rsidRPr="008F0877">
        <w:rPr>
          <w:rFonts w:ascii="Arial Narrow" w:hAnsi="Arial Narrow"/>
        </w:rPr>
        <w:t>ToT</w:t>
      </w:r>
      <w:proofErr w:type="spellEnd"/>
      <w:r w:rsidRPr="008F0877">
        <w:rPr>
          <w:rFonts w:ascii="Arial Narrow" w:hAnsi="Arial Narrow"/>
        </w:rPr>
        <w:t xml:space="preserve"> </w:t>
      </w:r>
      <w:proofErr w:type="spellStart"/>
      <w:r w:rsidRPr="008F0877">
        <w:rPr>
          <w:rFonts w:ascii="Arial Narrow" w:hAnsi="Arial Narrow"/>
        </w:rPr>
        <w:t>programme</w:t>
      </w:r>
      <w:proofErr w:type="spellEnd"/>
      <w:r w:rsidRPr="008F0877">
        <w:rPr>
          <w:rFonts w:ascii="Arial Narrow" w:hAnsi="Arial Narrow"/>
        </w:rPr>
        <w:t xml:space="preserve"> and </w:t>
      </w:r>
      <w:proofErr w:type="spellStart"/>
      <w:r w:rsidRPr="008F0877">
        <w:rPr>
          <w:rFonts w:ascii="Arial Narrow" w:hAnsi="Arial Narrow"/>
        </w:rPr>
        <w:t>specialised</w:t>
      </w:r>
      <w:proofErr w:type="spellEnd"/>
      <w:r w:rsidRPr="008F0877">
        <w:rPr>
          <w:rFonts w:ascii="Arial Narrow" w:hAnsi="Arial Narrow"/>
        </w:rPr>
        <w:t xml:space="preserve"> </w:t>
      </w:r>
      <w:proofErr w:type="gramStart"/>
      <w:r w:rsidRPr="008F0877">
        <w:rPr>
          <w:rFonts w:ascii="Arial Narrow" w:hAnsi="Arial Narrow"/>
        </w:rPr>
        <w:t>trainings</w:t>
      </w:r>
      <w:proofErr w:type="gramEnd"/>
      <w:r w:rsidRPr="008F0877">
        <w:rPr>
          <w:rFonts w:ascii="Arial Narrow" w:hAnsi="Arial Narrow"/>
        </w:rPr>
        <w:t xml:space="preserve"> tailored to the mandates and practical needs of participating institutions. Interviewed stakeholders highlighted improved understanding of gender equality concepts, increased confidence in applying gender mainstreaming tools, and enhanced ability to engage in gender-responsive policy and normative processes</w:t>
      </w:r>
      <w:r w:rsidR="00556C44">
        <w:rPr>
          <w:rStyle w:val="FootnoteReference"/>
          <w:rFonts w:ascii="Arial Narrow" w:hAnsi="Arial Narrow"/>
        </w:rPr>
        <w:footnoteReference w:id="18"/>
      </w:r>
      <w:r w:rsidR="00DA7929">
        <w:rPr>
          <w:rFonts w:ascii="Arial Narrow" w:hAnsi="Arial Narrow"/>
        </w:rPr>
        <w:t xml:space="preserve"> </w:t>
      </w:r>
      <w:r w:rsidRPr="008F0877">
        <w:rPr>
          <w:rFonts w:ascii="Arial Narrow" w:hAnsi="Arial Narrow"/>
        </w:rPr>
        <w:t xml:space="preserve">At the same time, the evaluation finds that the </w:t>
      </w:r>
      <w:proofErr w:type="spellStart"/>
      <w:r w:rsidRPr="008F0877">
        <w:rPr>
          <w:rFonts w:ascii="Arial Narrow" w:hAnsi="Arial Narrow"/>
        </w:rPr>
        <w:t>institutionalisation</w:t>
      </w:r>
      <w:proofErr w:type="spellEnd"/>
      <w:r w:rsidRPr="008F0877">
        <w:rPr>
          <w:rFonts w:ascii="Arial Narrow" w:hAnsi="Arial Narrow"/>
        </w:rPr>
        <w:t xml:space="preserve"> of these capacity development outcomes is still emerging and remains closely linked to broader systemic and normative developments. While individual capacities have been significantly strengthened, their formal integration into mandatory training systems, internal procedures and institutional mandates depends on institutional decisions and sustained political commitment. In particular, the adoption and implementation of the new Law on Gender Equality, which foresees the establishment of a dedicated Agency and a strengthened institutional framework for gender mainstreaming, is expected to play a critical role in anchoring these capacities more firmly within public administration systems.</w:t>
      </w:r>
      <w:r w:rsidR="00DC070C">
        <w:rPr>
          <w:rFonts w:ascii="Arial Narrow" w:hAnsi="Arial Narrow"/>
        </w:rPr>
        <w:t xml:space="preserve"> </w:t>
      </w:r>
      <w:r w:rsidRPr="008F0877">
        <w:rPr>
          <w:rFonts w:ascii="Arial Narrow" w:hAnsi="Arial Narrow"/>
        </w:rPr>
        <w:t xml:space="preserve">Overall, the project’s capacity development measures have laid a solid and credible foundation for longer-term impact. However, their sustainability will require continued follow-up, formal institutional embedding and alignment with emerging legal and </w:t>
      </w:r>
      <w:proofErr w:type="spellStart"/>
      <w:r w:rsidRPr="008F0877">
        <w:rPr>
          <w:rFonts w:ascii="Arial Narrow" w:hAnsi="Arial Narrow"/>
        </w:rPr>
        <w:t>organisational</w:t>
      </w:r>
      <w:proofErr w:type="spellEnd"/>
      <w:r w:rsidRPr="008F0877">
        <w:rPr>
          <w:rFonts w:ascii="Arial Narrow" w:hAnsi="Arial Narrow"/>
        </w:rPr>
        <w:t xml:space="preserve"> arrangements to ensure that the acquired knowledge and skills are systematically applied beyond the project’s lifecycle.</w:t>
      </w:r>
    </w:p>
    <w:p w14:paraId="0ED8F3EF" w14:textId="36002168" w:rsidR="008F0877" w:rsidRPr="008F0877" w:rsidRDefault="00604665" w:rsidP="008F0877">
      <w:pPr>
        <w:pStyle w:val="NormalWeb"/>
        <w:jc w:val="both"/>
        <w:rPr>
          <w:rFonts w:ascii="Arial Narrow" w:hAnsi="Arial Narrow"/>
        </w:rPr>
      </w:pPr>
      <w:r>
        <w:rPr>
          <w:rFonts w:ascii="Arial Narrow" w:hAnsi="Arial Narrow"/>
          <w:b/>
          <w:bCs/>
        </w:rPr>
        <w:t>Overall assessment</w:t>
      </w:r>
      <w:r w:rsidR="00623D87" w:rsidRPr="00623D87">
        <w:rPr>
          <w:rFonts w:ascii="Arial Narrow" w:hAnsi="Arial Narrow"/>
        </w:rPr>
        <w:t xml:space="preserve">: </w:t>
      </w:r>
      <w:r w:rsidR="008F0877" w:rsidRPr="008F0877">
        <w:rPr>
          <w:rFonts w:ascii="Arial Narrow" w:hAnsi="Arial Narrow"/>
        </w:rPr>
        <w:t xml:space="preserve">Progress towards results under the United in Gender Equality project is assessed as </w:t>
      </w:r>
      <w:r w:rsidR="008F0877" w:rsidRPr="008F0877">
        <w:rPr>
          <w:rFonts w:ascii="Arial Narrow" w:hAnsi="Arial Narrow"/>
          <w:b/>
          <w:bCs/>
        </w:rPr>
        <w:t>highly satisfactory</w:t>
      </w:r>
      <w:r w:rsidR="008F0877" w:rsidRPr="008F0877">
        <w:rPr>
          <w:rFonts w:ascii="Arial Narrow" w:hAnsi="Arial Narrow"/>
        </w:rPr>
        <w:t xml:space="preserve">. The project achieved or exceeded </w:t>
      </w:r>
      <w:proofErr w:type="gramStart"/>
      <w:r w:rsidR="008F0877" w:rsidRPr="008F0877">
        <w:rPr>
          <w:rFonts w:ascii="Arial Narrow" w:hAnsi="Arial Narrow"/>
        </w:rPr>
        <w:t>the majority of</w:t>
      </w:r>
      <w:proofErr w:type="gramEnd"/>
      <w:r w:rsidR="008F0877" w:rsidRPr="008F0877">
        <w:rPr>
          <w:rFonts w:ascii="Arial Narrow" w:hAnsi="Arial Narrow"/>
        </w:rPr>
        <w:t xml:space="preserve"> its planned indicators across all three Results and fully met the verifiable indicator at the level of the Specific Objective. Analytical and normative outputs are particularly robust, and capacity development targets were surpassed in quantitative terms.</w:t>
      </w:r>
      <w:r w:rsidR="008F0877">
        <w:rPr>
          <w:rFonts w:ascii="Arial Narrow" w:hAnsi="Arial Narrow"/>
        </w:rPr>
        <w:t xml:space="preserve"> </w:t>
      </w:r>
      <w:r w:rsidR="008F0877" w:rsidRPr="008F0877">
        <w:rPr>
          <w:rFonts w:ascii="Arial Narrow" w:hAnsi="Arial Narrow"/>
        </w:rPr>
        <w:t xml:space="preserve">At the same time, the evaluation </w:t>
      </w:r>
      <w:proofErr w:type="spellStart"/>
      <w:r w:rsidR="008F0877" w:rsidRPr="008F0877">
        <w:rPr>
          <w:rFonts w:ascii="Arial Narrow" w:hAnsi="Arial Narrow"/>
        </w:rPr>
        <w:t>recognises</w:t>
      </w:r>
      <w:proofErr w:type="spellEnd"/>
      <w:r w:rsidR="008F0877" w:rsidRPr="008F0877">
        <w:rPr>
          <w:rFonts w:ascii="Arial Narrow" w:hAnsi="Arial Narrow"/>
        </w:rPr>
        <w:t xml:space="preserve"> that gender equality represents a deeply rooted societal and </w:t>
      </w:r>
      <w:r w:rsidR="008F0877" w:rsidRPr="008F0877">
        <w:rPr>
          <w:rFonts w:ascii="Arial Narrow" w:hAnsi="Arial Narrow"/>
        </w:rPr>
        <w:lastRenderedPageBreak/>
        <w:t>institutional challenge, and that systemic transformation requires sustained engagement beyond the lifecycle of a single project. Within these constraints, the project’s results constitute meaningful, high-quality and credible steps towards longer-term gender equality reform in Montenegro.</w:t>
      </w:r>
    </w:p>
    <w:p w14:paraId="092C4ED3" w14:textId="2100C923" w:rsidR="00F00BAE" w:rsidRDefault="00175E56" w:rsidP="00175E56">
      <w:pPr>
        <w:pStyle w:val="Heading1"/>
        <w:numPr>
          <w:ilvl w:val="0"/>
          <w:numId w:val="0"/>
        </w:numPr>
        <w:ind w:left="567"/>
        <w:rPr>
          <w:rStyle w:val="TitleChar"/>
          <w:rFonts w:ascii="Arial Narrow" w:hAnsi="Arial Narrow"/>
          <w:sz w:val="32"/>
          <w:szCs w:val="32"/>
        </w:rPr>
      </w:pPr>
      <w:bookmarkStart w:id="38" w:name="_Toc220414443"/>
      <w:r w:rsidRPr="007F5E15">
        <w:rPr>
          <w:rStyle w:val="TitleChar"/>
          <w:rFonts w:ascii="Arial Narrow" w:hAnsi="Arial Narrow"/>
          <w:sz w:val="32"/>
          <w:szCs w:val="32"/>
        </w:rPr>
        <w:t>4.3 Findings concerning project implementation and adaptive management</w:t>
      </w:r>
      <w:bookmarkEnd w:id="38"/>
    </w:p>
    <w:p w14:paraId="2A2B6E86" w14:textId="19D76AF2" w:rsidR="002A1FC7" w:rsidRPr="00FB3B37" w:rsidRDefault="00FB3B37" w:rsidP="00FB3B37">
      <w:pPr>
        <w:spacing w:before="240"/>
        <w:jc w:val="both"/>
        <w:rPr>
          <w:rFonts w:ascii="Arial Narrow" w:hAnsi="Arial Narrow"/>
        </w:rPr>
      </w:pPr>
      <w:r w:rsidRPr="00FB3B37">
        <w:rPr>
          <w:rFonts w:ascii="Arial Narrow" w:hAnsi="Arial Narrow"/>
        </w:rPr>
        <w:t>This section assesses project implementation and adaptive management in line with the evaluation questions, focusing on management arrangements, coordination, responsiveness to contextual changes, and efficiency of implementation.</w:t>
      </w:r>
    </w:p>
    <w:p w14:paraId="0C0D7DBF" w14:textId="77777777" w:rsidR="00FB3B37" w:rsidRPr="00FB3B37" w:rsidRDefault="00FB3B37" w:rsidP="00FB3B37">
      <w:pPr>
        <w:pStyle w:val="Heading3"/>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rFonts w:ascii="Arial Narrow" w:hAnsi="Arial Narrow"/>
          <w:sz w:val="27"/>
          <w:szCs w:val="27"/>
        </w:rPr>
      </w:pPr>
      <w:bookmarkStart w:id="39" w:name="_Toc219802659"/>
      <w:bookmarkStart w:id="40" w:name="_Toc220414444"/>
      <w:r w:rsidRPr="00FB3B37">
        <w:rPr>
          <w:rFonts w:ascii="Arial Narrow" w:hAnsi="Arial Narrow"/>
        </w:rPr>
        <w:t>EQ 3.1 To what extent were the project management and implementation arrangements appropriate and effective?</w:t>
      </w:r>
      <w:bookmarkEnd w:id="39"/>
      <w:bookmarkEnd w:id="40"/>
    </w:p>
    <w:p w14:paraId="170933C3" w14:textId="6FC3BC46" w:rsidR="00BB64A5" w:rsidRPr="00BB64A5" w:rsidRDefault="00BB64A5" w:rsidP="00BB64A5">
      <w:pPr>
        <w:pStyle w:val="NormalWeb"/>
        <w:jc w:val="both"/>
        <w:rPr>
          <w:rFonts w:ascii="Arial Narrow" w:hAnsi="Arial Narrow"/>
        </w:rPr>
      </w:pPr>
      <w:r w:rsidRPr="00BB64A5">
        <w:rPr>
          <w:rFonts w:ascii="Arial Narrow" w:hAnsi="Arial Narrow"/>
        </w:rPr>
        <w:t xml:space="preserve">Project implementation under the Direct Implementation Modality (DIM) proved appropriate given the project’s scope, technical nature and the level of institutional capacities at the start of implementation. UNDP’s responsibility for overall coordination, financial administration, procurement and quality assurance ensured continuity of implementation and adherence to procedural requirements in a context </w:t>
      </w:r>
      <w:proofErr w:type="spellStart"/>
      <w:r w:rsidRPr="00BB64A5">
        <w:rPr>
          <w:rFonts w:ascii="Arial Narrow" w:hAnsi="Arial Narrow"/>
        </w:rPr>
        <w:t>characterised</w:t>
      </w:r>
      <w:proofErr w:type="spellEnd"/>
      <w:r w:rsidRPr="00BB64A5">
        <w:rPr>
          <w:rFonts w:ascii="Arial Narrow" w:hAnsi="Arial Narrow"/>
        </w:rPr>
        <w:t xml:space="preserve"> by institutional restructuring, frequent political changes and evolving decision-making dynamics.</w:t>
      </w:r>
      <w:r w:rsidR="00F868CA">
        <w:rPr>
          <w:rStyle w:val="FootnoteReference"/>
          <w:rFonts w:ascii="Arial Narrow" w:hAnsi="Arial Narrow"/>
        </w:rPr>
        <w:footnoteReference w:id="19"/>
      </w:r>
      <w:r>
        <w:rPr>
          <w:rFonts w:ascii="Arial Narrow" w:hAnsi="Arial Narrow"/>
        </w:rPr>
        <w:t xml:space="preserve"> </w:t>
      </w:r>
      <w:r w:rsidR="00F868CA">
        <w:rPr>
          <w:rFonts w:ascii="Arial Narrow" w:hAnsi="Arial Narrow"/>
        </w:rPr>
        <w:t>Nearly all interviewees agree that t</w:t>
      </w:r>
      <w:r w:rsidRPr="00BB64A5">
        <w:rPr>
          <w:rFonts w:ascii="Arial Narrow" w:hAnsi="Arial Narrow"/>
        </w:rPr>
        <w:t xml:space="preserve">he DIM modality enabled UNDP to provide strong technical leadership, safeguard the quality and coherence of analytical, capacity development and normative outputs, and respond flexibly to emerging challenges. </w:t>
      </w:r>
    </w:p>
    <w:p w14:paraId="57137856" w14:textId="1F326868" w:rsidR="00BB64A5" w:rsidRPr="00BB64A5" w:rsidRDefault="00BB64A5" w:rsidP="00BB64A5">
      <w:pPr>
        <w:pStyle w:val="NormalWeb"/>
        <w:jc w:val="both"/>
        <w:rPr>
          <w:rFonts w:ascii="Arial Narrow" w:hAnsi="Arial Narrow"/>
        </w:rPr>
      </w:pPr>
      <w:r w:rsidRPr="00BB64A5">
        <w:rPr>
          <w:rFonts w:ascii="Arial Narrow" w:hAnsi="Arial Narrow"/>
        </w:rPr>
        <w:t>At the same time,</w:t>
      </w:r>
      <w:r w:rsidR="00F868CA">
        <w:rPr>
          <w:rFonts w:ascii="Arial Narrow" w:hAnsi="Arial Narrow"/>
        </w:rPr>
        <w:t xml:space="preserve"> </w:t>
      </w:r>
      <w:r w:rsidR="00145A3E">
        <w:rPr>
          <w:rFonts w:ascii="Arial Narrow" w:hAnsi="Arial Narrow"/>
        </w:rPr>
        <w:t>interviewed</w:t>
      </w:r>
      <w:r w:rsidRPr="00BB64A5">
        <w:rPr>
          <w:rFonts w:ascii="Arial Narrow" w:hAnsi="Arial Narrow"/>
        </w:rPr>
        <w:t xml:space="preserve"> DEU representative highlighted that the DIM modality also reflected a broader structural challenge: while UNDP effectively delivered technical support and coordination, institutional capacities within government to independently assume and sustain gender mainstreaming functions remained limited. </w:t>
      </w:r>
    </w:p>
    <w:p w14:paraId="20FC536F" w14:textId="14F95999" w:rsidR="00BB64A5" w:rsidRPr="00BB64A5" w:rsidRDefault="00BB64A5" w:rsidP="00BB64A5">
      <w:pPr>
        <w:pStyle w:val="NormalWeb"/>
        <w:jc w:val="both"/>
        <w:rPr>
          <w:rFonts w:ascii="Arial Narrow" w:hAnsi="Arial Narrow"/>
        </w:rPr>
      </w:pPr>
      <w:r w:rsidRPr="00BB64A5">
        <w:rPr>
          <w:rFonts w:ascii="Arial Narrow" w:hAnsi="Arial Narrow"/>
        </w:rPr>
        <w:t>Governance arrangements, including the Project Steering Committee and regular coordination mechanisms, provided structured oversight and strategic guidance throughout implementation. Steering Committee meetings enabled review of progress, validation of key outputs and discussion of emerging challenges, contributing to informed decision-making and coordination among key stakeholders. In parallel, continuous informal coordination and day-to-day technical exchanges played an important role in sustaining implementation momentum and resolving operational issues in a timely manner</w:t>
      </w:r>
      <w:r w:rsidR="00145A3E">
        <w:rPr>
          <w:rFonts w:ascii="Arial Narrow" w:hAnsi="Arial Narrow"/>
        </w:rPr>
        <w:t>.</w:t>
      </w:r>
      <w:r w:rsidR="00145A3E">
        <w:rPr>
          <w:rStyle w:val="FootnoteReference"/>
          <w:rFonts w:ascii="Arial Narrow" w:hAnsi="Arial Narrow"/>
        </w:rPr>
        <w:footnoteReference w:id="20"/>
      </w:r>
    </w:p>
    <w:p w14:paraId="1F7AE5CD" w14:textId="50833C88" w:rsidR="00BB64A5" w:rsidRPr="00BB64A5" w:rsidRDefault="00BB64A5" w:rsidP="00FB3B37">
      <w:pPr>
        <w:pStyle w:val="NormalWeb"/>
        <w:jc w:val="both"/>
        <w:rPr>
          <w:rFonts w:ascii="Arial Narrow" w:hAnsi="Arial Narrow"/>
        </w:rPr>
      </w:pPr>
      <w:r w:rsidRPr="00BB64A5">
        <w:rPr>
          <w:rFonts w:ascii="Arial Narrow" w:hAnsi="Arial Narrow"/>
        </w:rPr>
        <w:t>Overall, project management and implementation arrangements under DIM were effective in delivering results and maintaining technical integrity under demanding conditions, while also highlighting the need for continued institutional investment and high-level coordination to progressively transition gender mainstreaming functions from externally supported implementation towards full national ownership.</w:t>
      </w:r>
    </w:p>
    <w:p w14:paraId="1C1A3D5F" w14:textId="77777777" w:rsidR="00FB3B37" w:rsidRPr="00FB3B37" w:rsidRDefault="00FB3B37" w:rsidP="00FB3B37">
      <w:pPr>
        <w:pStyle w:val="Heading3"/>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rFonts w:ascii="Arial Narrow" w:hAnsi="Arial Narrow"/>
        </w:rPr>
      </w:pPr>
      <w:bookmarkStart w:id="41" w:name="_Toc219802660"/>
      <w:bookmarkStart w:id="42" w:name="_Toc220414445"/>
      <w:r w:rsidRPr="00FB3B37">
        <w:rPr>
          <w:rFonts w:ascii="Arial Narrow" w:hAnsi="Arial Narrow"/>
        </w:rPr>
        <w:t>EQ 3.2 How effectively did the project adapt to changes in the institutional and political context?</w:t>
      </w:r>
      <w:bookmarkEnd w:id="41"/>
      <w:bookmarkEnd w:id="42"/>
    </w:p>
    <w:p w14:paraId="670FA875" w14:textId="5E58BD92" w:rsidR="00FB3B37" w:rsidRPr="00FB3B37" w:rsidRDefault="00173B5D" w:rsidP="00FB3B37">
      <w:pPr>
        <w:pStyle w:val="NormalWeb"/>
        <w:jc w:val="both"/>
        <w:rPr>
          <w:rFonts w:ascii="Arial Narrow" w:hAnsi="Arial Narrow"/>
        </w:rPr>
      </w:pPr>
      <w:r>
        <w:rPr>
          <w:rFonts w:ascii="Arial Narrow" w:hAnsi="Arial Narrow"/>
        </w:rPr>
        <w:t xml:space="preserve">Nearly all interviewed stakeholders stressed out </w:t>
      </w:r>
      <w:proofErr w:type="gramStart"/>
      <w:r>
        <w:rPr>
          <w:rFonts w:ascii="Arial Narrow" w:hAnsi="Arial Narrow"/>
        </w:rPr>
        <w:t>that</w:t>
      </w:r>
      <w:r w:rsidRPr="00173B5D">
        <w:rPr>
          <w:rFonts w:ascii="Arial Narrow" w:hAnsi="Arial Narrow"/>
          <w:i/>
          <w:iCs/>
        </w:rPr>
        <w:t xml:space="preserve"> </w:t>
      </w:r>
      <w:r>
        <w:rPr>
          <w:rFonts w:ascii="Arial Narrow" w:hAnsi="Arial Narrow"/>
          <w:i/>
          <w:iCs/>
        </w:rPr>
        <w:t>‘’</w:t>
      </w:r>
      <w:proofErr w:type="gramEnd"/>
      <w:r w:rsidRPr="00173B5D">
        <w:rPr>
          <w:rFonts w:ascii="Arial Narrow" w:hAnsi="Arial Narrow"/>
          <w:i/>
          <w:iCs/>
        </w:rPr>
        <w:t>t</w:t>
      </w:r>
      <w:r w:rsidR="00FB3B37" w:rsidRPr="00173B5D">
        <w:rPr>
          <w:rFonts w:ascii="Arial Narrow" w:hAnsi="Arial Narrow"/>
          <w:i/>
          <w:iCs/>
        </w:rPr>
        <w:t xml:space="preserve">he project demonstrated a strong capacity for adaptive </w:t>
      </w:r>
      <w:proofErr w:type="gramStart"/>
      <w:r w:rsidRPr="00173B5D">
        <w:rPr>
          <w:rFonts w:ascii="Arial Narrow" w:hAnsi="Arial Narrow"/>
          <w:i/>
          <w:iCs/>
        </w:rPr>
        <w:t>management</w:t>
      </w:r>
      <w:r>
        <w:rPr>
          <w:rFonts w:ascii="Arial Narrow" w:hAnsi="Arial Narrow"/>
          <w:i/>
          <w:iCs/>
        </w:rPr>
        <w:t>’’</w:t>
      </w:r>
      <w:proofErr w:type="gramEnd"/>
      <w:r w:rsidR="00FB3B37" w:rsidRPr="00FB3B37">
        <w:rPr>
          <w:rFonts w:ascii="Arial Narrow" w:hAnsi="Arial Narrow"/>
        </w:rPr>
        <w:t xml:space="preserve">. Political changes, shifts in institutional leadership and extended decision-making processes affected the timing of normative reforms and adoption of policy documents. In response, the project adjusted the sequencing of activities, </w:t>
      </w:r>
      <w:proofErr w:type="spellStart"/>
      <w:r w:rsidR="00FB3B37" w:rsidRPr="00FB3B37">
        <w:rPr>
          <w:rFonts w:ascii="Arial Narrow" w:hAnsi="Arial Narrow"/>
        </w:rPr>
        <w:t>prioritising</w:t>
      </w:r>
      <w:proofErr w:type="spellEnd"/>
      <w:r w:rsidR="00FB3B37" w:rsidRPr="00FB3B37">
        <w:rPr>
          <w:rFonts w:ascii="Arial Narrow" w:hAnsi="Arial Narrow"/>
        </w:rPr>
        <w:t xml:space="preserve"> analytical work, expert discussions and capacity development while </w:t>
      </w:r>
      <w:r w:rsidR="00FB3B37" w:rsidRPr="00FB3B37">
        <w:rPr>
          <w:rFonts w:ascii="Arial Narrow" w:hAnsi="Arial Narrow"/>
        </w:rPr>
        <w:lastRenderedPageBreak/>
        <w:t xml:space="preserve">formal adoption processes were </w:t>
      </w:r>
      <w:r w:rsidR="00F90085" w:rsidRPr="00FB3B37">
        <w:rPr>
          <w:rFonts w:ascii="Arial Narrow" w:hAnsi="Arial Narrow"/>
        </w:rPr>
        <w:t>ongoing</w:t>
      </w:r>
      <w:r w:rsidR="00F90085">
        <w:rPr>
          <w:rFonts w:ascii="Arial Narrow" w:hAnsi="Arial Narrow"/>
        </w:rPr>
        <w:t>.</w:t>
      </w:r>
      <w:r w:rsidR="00F90085" w:rsidRPr="00FB3B37">
        <w:rPr>
          <w:rFonts w:ascii="Arial Narrow" w:hAnsi="Arial Narrow"/>
        </w:rPr>
        <w:t xml:space="preserve"> The</w:t>
      </w:r>
      <w:r w:rsidR="00FB3B37" w:rsidRPr="00FB3B37">
        <w:rPr>
          <w:rFonts w:ascii="Arial Narrow" w:hAnsi="Arial Narrow"/>
        </w:rPr>
        <w:t xml:space="preserve"> introduction and systematic use of expert discussions as a flexible implementation tool allowed the project to respond to emerging needs, refine technical inputs and maintain momentum despite external delays.</w:t>
      </w:r>
      <w:r>
        <w:rPr>
          <w:rStyle w:val="FootnoteReference"/>
          <w:rFonts w:ascii="Arial Narrow" w:hAnsi="Arial Narrow"/>
        </w:rPr>
        <w:footnoteReference w:id="21"/>
      </w:r>
      <w:r w:rsidR="00FB3B37" w:rsidRPr="00FB3B37">
        <w:rPr>
          <w:rFonts w:ascii="Arial Narrow" w:hAnsi="Arial Narrow"/>
        </w:rPr>
        <w:t xml:space="preserve"> This adaptive approach contributed directly to substantive normative outcomes, including reforms related to femicide, the National Gender Equality Strategy and institutional responses to gender-based violence</w:t>
      </w:r>
      <w:r>
        <w:rPr>
          <w:rFonts w:ascii="Arial Narrow" w:hAnsi="Arial Narrow"/>
        </w:rPr>
        <w:t xml:space="preserve">. </w:t>
      </w:r>
    </w:p>
    <w:p w14:paraId="4E5251FB" w14:textId="77777777" w:rsidR="00FB3B37" w:rsidRPr="00FB3B37" w:rsidRDefault="00FB3B37" w:rsidP="00FB3B37">
      <w:pPr>
        <w:pStyle w:val="Heading3"/>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rFonts w:ascii="Arial Narrow" w:hAnsi="Arial Narrow"/>
        </w:rPr>
      </w:pPr>
      <w:bookmarkStart w:id="43" w:name="_Toc219802661"/>
      <w:bookmarkStart w:id="44" w:name="_Toc220414446"/>
      <w:r w:rsidRPr="00FB3B37">
        <w:rPr>
          <w:rFonts w:ascii="Arial Narrow" w:hAnsi="Arial Narrow"/>
        </w:rPr>
        <w:t>EQ 3.3 How effective were coordination and partnerships in supporting implementation?</w:t>
      </w:r>
      <w:bookmarkEnd w:id="43"/>
      <w:bookmarkEnd w:id="44"/>
    </w:p>
    <w:p w14:paraId="3ED5963C" w14:textId="0985851D" w:rsidR="00FB3B37" w:rsidRPr="00FB3B37" w:rsidRDefault="00FB3B37" w:rsidP="00FB3B37">
      <w:pPr>
        <w:pStyle w:val="NormalWeb"/>
        <w:jc w:val="both"/>
        <w:rPr>
          <w:rFonts w:ascii="Arial Narrow" w:hAnsi="Arial Narrow"/>
        </w:rPr>
      </w:pPr>
      <w:r w:rsidRPr="00FB3B37">
        <w:rPr>
          <w:rFonts w:ascii="Arial Narrow" w:hAnsi="Arial Narrow"/>
        </w:rPr>
        <w:t>Coordination and partnerships were a key enabling factor for implementation. The project engaged over 20 national institutions across the executive, legislative and judicial branches, combining high-level policy dialogue with technical cooperation at the working level. This approach supported relevance of outputs and fostered ownership among implementing institutions</w:t>
      </w:r>
      <w:r w:rsidR="00A16351">
        <w:rPr>
          <w:rFonts w:ascii="Arial Narrow" w:hAnsi="Arial Narrow"/>
        </w:rPr>
        <w:t xml:space="preserve">. </w:t>
      </w:r>
      <w:r w:rsidRPr="00FB3B37">
        <w:rPr>
          <w:rFonts w:ascii="Arial Narrow" w:hAnsi="Arial Narrow"/>
        </w:rPr>
        <w:t>UNDP played a central coordination role, facilitating communication between institutions, managing expert inputs and supporting consensus-building in complex normative processes. While the intensity of engagement varied across institutions, coordination mechanisms were sufficient to sustain collaboration throughout implementation</w:t>
      </w:r>
      <w:r w:rsidR="00A16351">
        <w:rPr>
          <w:rFonts w:ascii="Arial Narrow" w:hAnsi="Arial Narrow"/>
        </w:rPr>
        <w:t>.</w:t>
      </w:r>
      <w:r w:rsidR="00A16351">
        <w:rPr>
          <w:rStyle w:val="FootnoteReference"/>
          <w:rFonts w:ascii="Arial Narrow" w:hAnsi="Arial Narrow"/>
        </w:rPr>
        <w:footnoteReference w:id="22"/>
      </w:r>
    </w:p>
    <w:p w14:paraId="22F1648C" w14:textId="77777777" w:rsidR="00FB3B37" w:rsidRPr="00FB3B37" w:rsidRDefault="00FB3B37" w:rsidP="00FB3B37">
      <w:pPr>
        <w:pStyle w:val="Heading3"/>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rFonts w:ascii="Arial Narrow" w:hAnsi="Arial Narrow"/>
        </w:rPr>
      </w:pPr>
      <w:bookmarkStart w:id="45" w:name="_Toc219802662"/>
      <w:bookmarkStart w:id="46" w:name="_Toc220414447"/>
      <w:r w:rsidRPr="00FB3B37">
        <w:rPr>
          <w:rFonts w:ascii="Arial Narrow" w:hAnsi="Arial Narrow"/>
        </w:rPr>
        <w:t>EQ 3.4 What implementation challenges were encountered and how were they addressed?</w:t>
      </w:r>
      <w:bookmarkEnd w:id="45"/>
      <w:bookmarkEnd w:id="46"/>
    </w:p>
    <w:p w14:paraId="40F9222D" w14:textId="77777777" w:rsidR="00FF735E" w:rsidRDefault="00580E10" w:rsidP="00580E10">
      <w:pPr>
        <w:spacing w:before="100" w:beforeAutospacing="1" w:after="100" w:afterAutospacing="1"/>
        <w:jc w:val="both"/>
        <w:rPr>
          <w:rFonts w:ascii="Arial Narrow" w:hAnsi="Arial Narrow"/>
        </w:rPr>
      </w:pPr>
      <w:r w:rsidRPr="00580E10">
        <w:rPr>
          <w:rFonts w:ascii="Arial Narrow" w:hAnsi="Arial Narrow"/>
        </w:rPr>
        <w:t>Implementation challenges were primarily systemic and external in nature, reflecting the broader political, institutional and socio-cultural context in which the project was implemented. Frequent political changes, institutional restructuring and shifting policy priorities influenced decision-making dynamics and affected the timing of key processes, particularly those related to normative and legislative reform.</w:t>
      </w:r>
      <w:r>
        <w:rPr>
          <w:rStyle w:val="FootnoteReference"/>
          <w:rFonts w:ascii="Arial Narrow" w:hAnsi="Arial Narrow"/>
        </w:rPr>
        <w:footnoteReference w:id="23"/>
      </w:r>
      <w:r w:rsidRPr="00580E10">
        <w:rPr>
          <w:rFonts w:ascii="Arial Narrow" w:hAnsi="Arial Narrow"/>
        </w:rPr>
        <w:t xml:space="preserve"> Stakeholders consistently highlighted that deeply rooted gender norms and long-standing institutional practices continue to shape the pace at which gender equality considerations can be integrated into policies and legislation, underscoring</w:t>
      </w:r>
      <w:r w:rsidRPr="00145A3E">
        <w:rPr>
          <w:rFonts w:ascii="Arial Narrow" w:hAnsi="Arial Narrow"/>
          <w:i/>
          <w:iCs/>
        </w:rPr>
        <w:t xml:space="preserve"> the inherently structural and long-term nature of change in this area</w:t>
      </w:r>
      <w:r w:rsidRPr="00580E10">
        <w:rPr>
          <w:rFonts w:ascii="Arial Narrow" w:hAnsi="Arial Narrow"/>
        </w:rPr>
        <w:t>.</w:t>
      </w:r>
      <w:r w:rsidR="00FF735E" w:rsidRPr="00FF735E">
        <w:t xml:space="preserve"> </w:t>
      </w:r>
      <w:r w:rsidR="00FF735E" w:rsidRPr="00FF735E">
        <w:rPr>
          <w:rFonts w:ascii="Arial Narrow" w:hAnsi="Arial Narrow"/>
        </w:rPr>
        <w:t xml:space="preserve">Interviews further indicated that </w:t>
      </w:r>
      <w:r w:rsidR="00FF735E" w:rsidRPr="005E1F58">
        <w:rPr>
          <w:rFonts w:ascii="Arial Narrow" w:hAnsi="Arial Narrow"/>
        </w:rPr>
        <w:t xml:space="preserve">stronger and more consistent engagement of high-level decision-makers would be essential to accelerate </w:t>
      </w:r>
      <w:proofErr w:type="spellStart"/>
      <w:r w:rsidR="00FF735E" w:rsidRPr="005E1F58">
        <w:rPr>
          <w:rFonts w:ascii="Arial Narrow" w:hAnsi="Arial Narrow"/>
        </w:rPr>
        <w:t>institutionalisation</w:t>
      </w:r>
      <w:proofErr w:type="spellEnd"/>
      <w:r w:rsidR="00FF735E" w:rsidRPr="005E1F58">
        <w:rPr>
          <w:rFonts w:ascii="Arial Narrow" w:hAnsi="Arial Narrow"/>
        </w:rPr>
        <w:t xml:space="preserve"> and support the sustained implementation of gender-responsive reforms.</w:t>
      </w:r>
      <w:r w:rsidR="00FF735E" w:rsidRPr="00FF735E">
        <w:rPr>
          <w:rFonts w:ascii="Arial Narrow" w:hAnsi="Arial Narrow"/>
        </w:rPr>
        <w:t xml:space="preserve"> </w:t>
      </w:r>
    </w:p>
    <w:p w14:paraId="5C20052B" w14:textId="781A5DB3" w:rsidR="00580E10" w:rsidRPr="00580E10" w:rsidRDefault="00FF735E" w:rsidP="00580E10">
      <w:pPr>
        <w:spacing w:before="100" w:beforeAutospacing="1" w:after="100" w:afterAutospacing="1"/>
        <w:jc w:val="both"/>
        <w:rPr>
          <w:rFonts w:ascii="Arial Narrow" w:hAnsi="Arial Narrow"/>
        </w:rPr>
      </w:pPr>
      <w:r w:rsidRPr="005E1F58">
        <w:rPr>
          <w:rFonts w:ascii="Arial Narrow" w:hAnsi="Arial Narrow"/>
        </w:rPr>
        <w:t xml:space="preserve">In addition to national-level institutional constraints, the project operated within a complex donor coordination environment, </w:t>
      </w:r>
      <w:proofErr w:type="spellStart"/>
      <w:r w:rsidR="00580E10" w:rsidRPr="00580E10">
        <w:rPr>
          <w:rFonts w:ascii="Arial Narrow" w:hAnsi="Arial Narrow"/>
        </w:rPr>
        <w:t>characterised</w:t>
      </w:r>
      <w:proofErr w:type="spellEnd"/>
      <w:r w:rsidR="00580E10" w:rsidRPr="00580E10">
        <w:rPr>
          <w:rFonts w:ascii="Arial Narrow" w:hAnsi="Arial Narrow"/>
        </w:rPr>
        <w:t xml:space="preserve"> by differing expectations regarding the scope, pace and nature of change </w:t>
      </w:r>
      <w:r w:rsidR="00580E10" w:rsidRPr="000600F2">
        <w:rPr>
          <w:rFonts w:ascii="Arial Narrow" w:hAnsi="Arial Narrow"/>
        </w:rPr>
        <w:t>achievable within the project’s timeframe and available resources.</w:t>
      </w:r>
      <w:r w:rsidR="005E1F58" w:rsidRPr="000600F2">
        <w:rPr>
          <w:rStyle w:val="FootnoteReference"/>
          <w:rFonts w:ascii="Arial Narrow" w:hAnsi="Arial Narrow"/>
          <w:sz w:val="24"/>
          <w:szCs w:val="24"/>
        </w:rPr>
        <w:footnoteReference w:id="24"/>
      </w:r>
      <w:r w:rsidR="00580E10" w:rsidRPr="000600F2">
        <w:rPr>
          <w:rFonts w:ascii="Arial Narrow" w:hAnsi="Arial Narrow"/>
        </w:rPr>
        <w:t xml:space="preserve"> </w:t>
      </w:r>
      <w:r w:rsidR="00DC6AE4" w:rsidRPr="000600F2">
        <w:rPr>
          <w:rFonts w:ascii="Arial Narrow" w:hAnsi="Arial Narrow"/>
        </w:rPr>
        <w:t xml:space="preserve">The ROM review </w:t>
      </w:r>
      <w:proofErr w:type="spellStart"/>
      <w:r w:rsidR="00DC6AE4" w:rsidRPr="000600F2">
        <w:rPr>
          <w:rFonts w:ascii="Arial Narrow" w:hAnsi="Arial Narrow"/>
        </w:rPr>
        <w:t>recognised</w:t>
      </w:r>
      <w:proofErr w:type="spellEnd"/>
      <w:r w:rsidR="00DC6AE4" w:rsidRPr="000600F2">
        <w:rPr>
          <w:rFonts w:ascii="Arial Narrow" w:hAnsi="Arial Narrow"/>
        </w:rPr>
        <w:t xml:space="preserve"> the intervention’s strong relevance, technical quality and meaningful contribution to advancing gender mainstreaming across institutional processes. As observed, the project was implemented f</w:t>
      </w:r>
      <w:r w:rsidR="00DC6AE4" w:rsidRPr="003A29B9">
        <w:rPr>
          <w:rFonts w:ascii="Arial Narrow" w:hAnsi="Arial Narrow"/>
        </w:rPr>
        <w:t xml:space="preserve">ully in line with its technical assistance mandate. At the same time, some ROM recommendations suggest a narrower technical-support approach </w:t>
      </w:r>
      <w:proofErr w:type="gramStart"/>
      <w:r w:rsidR="00DC6AE4" w:rsidRPr="003A29B9">
        <w:rPr>
          <w:rFonts w:ascii="Arial Narrow" w:hAnsi="Arial Narrow"/>
        </w:rPr>
        <w:t>of</w:t>
      </w:r>
      <w:proofErr w:type="gramEnd"/>
      <w:r w:rsidR="00DC6AE4" w:rsidRPr="003A29B9">
        <w:rPr>
          <w:rFonts w:ascii="Arial Narrow" w:hAnsi="Arial Narrow"/>
        </w:rPr>
        <w:t xml:space="preserve"> this project, which appears at odds with the acknowledged systemic contributions and risks understating the broader institutional value and impact generated through the project’s support.</w:t>
      </w:r>
      <w:r w:rsidR="00DC6AE4" w:rsidRPr="00C41D8A">
        <w:rPr>
          <w:rFonts w:ascii="Arial Narrow" w:hAnsi="Arial Narrow"/>
        </w:rPr>
        <w:t xml:space="preserve"> </w:t>
      </w:r>
      <w:r w:rsidR="005E1F58">
        <w:rPr>
          <w:rFonts w:ascii="Arial Narrow" w:hAnsi="Arial Narrow"/>
        </w:rPr>
        <w:t>Stakeholder</w:t>
      </w:r>
      <w:r w:rsidR="00F91DE4">
        <w:rPr>
          <w:rFonts w:ascii="Arial Narrow" w:hAnsi="Arial Narrow"/>
        </w:rPr>
        <w:t>s</w:t>
      </w:r>
      <w:r w:rsidR="005E1F58">
        <w:rPr>
          <w:rFonts w:ascii="Arial Narrow" w:hAnsi="Arial Narrow"/>
        </w:rPr>
        <w:t xml:space="preserve"> agree that </w:t>
      </w:r>
      <w:r w:rsidR="00580E10" w:rsidRPr="00580E10">
        <w:rPr>
          <w:rFonts w:ascii="Arial Narrow" w:hAnsi="Arial Narrow"/>
        </w:rPr>
        <w:t>UNDP played a key role in maintaining continuity, safeguarding the technical integrity of interventions and mediating between procedural requirements and substantive policy objectives. Challenges were mitigated through iterative expert consultations, continuous dialogue with line institutions and flexible sequencing of activities.</w:t>
      </w:r>
      <w:r w:rsidR="005E1F58">
        <w:rPr>
          <w:rStyle w:val="FootnoteReference"/>
          <w:rFonts w:ascii="Arial Narrow" w:hAnsi="Arial Narrow"/>
        </w:rPr>
        <w:footnoteReference w:id="25"/>
      </w:r>
      <w:r w:rsidR="00580E10" w:rsidRPr="00580E10">
        <w:rPr>
          <w:rFonts w:ascii="Arial Narrow" w:hAnsi="Arial Narrow"/>
        </w:rPr>
        <w:t xml:space="preserve"> In addition, UNDP assumed an active advocacy role within policy and </w:t>
      </w:r>
      <w:r w:rsidR="00580E10" w:rsidRPr="00580E10">
        <w:rPr>
          <w:rFonts w:ascii="Arial Narrow" w:hAnsi="Arial Narrow"/>
        </w:rPr>
        <w:lastRenderedPageBreak/>
        <w:t>legislative processes, combining technical assistance with sustained policy dialogue to keep gender equality priorities on the reform agenda, particularly in relation to strategic and legal frameworks.</w:t>
      </w:r>
      <w:r w:rsidR="005E1F58">
        <w:rPr>
          <w:rStyle w:val="FootnoteReference"/>
          <w:rFonts w:ascii="Arial Narrow" w:hAnsi="Arial Narrow"/>
        </w:rPr>
        <w:footnoteReference w:id="26"/>
      </w:r>
    </w:p>
    <w:p w14:paraId="2561C4B8" w14:textId="08B43E5D" w:rsidR="00CC0E08" w:rsidRDefault="00580E10" w:rsidP="00644090">
      <w:pPr>
        <w:spacing w:before="100" w:beforeAutospacing="1" w:after="100" w:afterAutospacing="1"/>
        <w:jc w:val="both"/>
        <w:rPr>
          <w:rFonts w:ascii="Arial Narrow" w:hAnsi="Arial Narrow"/>
        </w:rPr>
      </w:pPr>
      <w:r w:rsidRPr="00580E10">
        <w:rPr>
          <w:rFonts w:ascii="Arial Narrow" w:hAnsi="Arial Narrow"/>
        </w:rPr>
        <w:t xml:space="preserve">Despite the demanding context, stakeholders consistently noted that the project demonstrated </w:t>
      </w:r>
      <w:r w:rsidRPr="00580E10">
        <w:rPr>
          <w:rFonts w:ascii="Arial Narrow" w:hAnsi="Arial Narrow"/>
          <w:i/>
          <w:iCs/>
        </w:rPr>
        <w:t xml:space="preserve">strong adaptive management and technical leadership. </w:t>
      </w:r>
      <w:r w:rsidRPr="00580E10">
        <w:rPr>
          <w:rFonts w:ascii="Arial Narrow" w:hAnsi="Arial Narrow"/>
        </w:rPr>
        <w:t>Implemented by a small core team and within a relatively short timeframe, the project successfully coordinated a wide range of institutions and delivered an ambitious set of analytical, capacity development and normative outputs.</w:t>
      </w:r>
      <w:r w:rsidR="00644090">
        <w:rPr>
          <w:rStyle w:val="FootnoteReference"/>
          <w:rFonts w:ascii="Arial Narrow" w:hAnsi="Arial Narrow"/>
        </w:rPr>
        <w:footnoteReference w:id="27"/>
      </w:r>
      <w:r w:rsidRPr="00580E10">
        <w:rPr>
          <w:rFonts w:ascii="Arial Narrow" w:hAnsi="Arial Narrow"/>
        </w:rPr>
        <w:t xml:space="preserve"> While systemic and political factors inevitably influenced the pace of change, adaptive management practices enabled the project to mitigate external constraints and achieve strong results.</w:t>
      </w:r>
    </w:p>
    <w:p w14:paraId="05C91D47" w14:textId="1F9F17E2" w:rsidR="003A29B9" w:rsidRPr="00E95286" w:rsidRDefault="00E95286" w:rsidP="00E9528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100" w:beforeAutospacing="1" w:after="100" w:afterAutospacing="1"/>
        <w:jc w:val="both"/>
        <w:rPr>
          <w:rFonts w:ascii="Arial Narrow" w:hAnsi="Arial Narrow"/>
          <w:b/>
          <w:bCs/>
        </w:rPr>
      </w:pPr>
      <w:r w:rsidRPr="00E95286">
        <w:rPr>
          <w:rFonts w:ascii="Arial Narrow" w:hAnsi="Arial Narrow"/>
          <w:b/>
          <w:bCs/>
        </w:rPr>
        <w:t>EQ 3.5 To what extent were financial resources used efficiently and did the project demonstrate value for money?</w:t>
      </w:r>
    </w:p>
    <w:p w14:paraId="2AEFBA14" w14:textId="77777777" w:rsidR="000827CE" w:rsidRDefault="00DA6682" w:rsidP="002301A6">
      <w:pPr>
        <w:pStyle w:val="NormalWeb"/>
        <w:spacing w:after="240"/>
        <w:jc w:val="both"/>
        <w:rPr>
          <w:rFonts w:ascii="Arial Narrow" w:hAnsi="Arial Narrow"/>
        </w:rPr>
      </w:pPr>
      <w:r w:rsidRPr="00DA6682">
        <w:rPr>
          <w:rFonts w:ascii="Arial Narrow" w:hAnsi="Arial Narrow"/>
        </w:rPr>
        <w:t>The project demonstrated strong financial discipline and effective budget management throughout project implementation</w:t>
      </w:r>
      <w:r w:rsidR="0027178D">
        <w:rPr>
          <w:rFonts w:ascii="Arial Narrow" w:hAnsi="Arial Narrow"/>
        </w:rPr>
        <w:t>, remining</w:t>
      </w:r>
      <w:r w:rsidR="0027178D" w:rsidRPr="0027178D">
        <w:rPr>
          <w:rFonts w:ascii="Arial Narrow" w:hAnsi="Arial Narrow"/>
        </w:rPr>
        <w:t xml:space="preserve"> aligned with the approved financial envelope</w:t>
      </w:r>
      <w:r w:rsidR="0027178D">
        <w:rPr>
          <w:rFonts w:ascii="Arial Narrow" w:hAnsi="Arial Narrow"/>
        </w:rPr>
        <w:t>.</w:t>
      </w:r>
      <w:r w:rsidR="0027178D">
        <w:rPr>
          <w:rStyle w:val="FootnoteReference"/>
          <w:rFonts w:ascii="Arial Narrow" w:hAnsi="Arial Narrow"/>
        </w:rPr>
        <w:footnoteReference w:id="28"/>
      </w:r>
      <w:r w:rsidR="0027178D">
        <w:rPr>
          <w:rFonts w:ascii="Arial Narrow" w:hAnsi="Arial Narrow"/>
        </w:rPr>
        <w:t xml:space="preserve"> </w:t>
      </w:r>
      <w:r w:rsidR="006E2198" w:rsidRPr="006E2198">
        <w:rPr>
          <w:rFonts w:ascii="Arial Narrow" w:hAnsi="Arial Narrow"/>
        </w:rPr>
        <w:t>When assessed against the scope, scale and structural significance of achieved results, the intervention demonstrates strong value for money.</w:t>
      </w:r>
    </w:p>
    <w:p w14:paraId="5AF8ECAA" w14:textId="77777777" w:rsidR="002D3C94" w:rsidRPr="002D3C94" w:rsidRDefault="002D3C94" w:rsidP="002D3C94">
      <w:pPr>
        <w:pStyle w:val="NormalWeb"/>
        <w:spacing w:after="240"/>
        <w:jc w:val="both"/>
        <w:rPr>
          <w:rFonts w:ascii="Arial Narrow" w:hAnsi="Arial Narrow"/>
        </w:rPr>
      </w:pPr>
      <w:r w:rsidRPr="002D3C94">
        <w:rPr>
          <w:rFonts w:ascii="Arial Narrow" w:hAnsi="Arial Narrow"/>
        </w:rPr>
        <w:t>From an evaluation perspective, efficiency can be assessed through the relationship between financial inputs and the scale, quality, and structural significance of results achieved. With a total investment of USD 549,264.92, the project generated substantial institutional, policy and capacity development outcomes, many of which exceeded planned targets.</w:t>
      </w:r>
    </w:p>
    <w:p w14:paraId="1A9C2D92" w14:textId="77777777" w:rsidR="002D3C94" w:rsidRPr="002D3C94" w:rsidRDefault="002D3C94" w:rsidP="002D3C94">
      <w:pPr>
        <w:pStyle w:val="NormalWeb"/>
        <w:spacing w:after="240"/>
        <w:jc w:val="both"/>
        <w:rPr>
          <w:rFonts w:ascii="Arial Narrow" w:hAnsi="Arial Narrow"/>
        </w:rPr>
      </w:pPr>
      <w:r w:rsidRPr="002D3C94">
        <w:rPr>
          <w:rFonts w:ascii="Arial Narrow" w:hAnsi="Arial Narrow"/>
        </w:rPr>
        <w:t>Key achievements include the integration of gender-responsive inputs into 25 laws and policy documents (target: 20), the training of 197 public officials (target: 130), and the development of several high-quality analytical products that now serve as reference sources for gender policy dialogue. The intervention also supported the adoption of the National Gender Equality Strategy 2026–2029 and made substantive contributions towards introducing structural institutional reforms within the national gender architecture, bringing it closer to EU practices and in line with UN CEDAW recommendations.</w:t>
      </w:r>
    </w:p>
    <w:p w14:paraId="748CFE85" w14:textId="77777777" w:rsidR="002D3C94" w:rsidRPr="002D3C94" w:rsidRDefault="002D3C94" w:rsidP="002D3C94">
      <w:pPr>
        <w:pStyle w:val="NormalWeb"/>
        <w:spacing w:after="240"/>
        <w:jc w:val="both"/>
        <w:rPr>
          <w:rFonts w:ascii="Arial Narrow" w:hAnsi="Arial Narrow"/>
        </w:rPr>
      </w:pPr>
      <w:r w:rsidRPr="002D3C94">
        <w:rPr>
          <w:rFonts w:ascii="Arial Narrow" w:hAnsi="Arial Narrow"/>
        </w:rPr>
        <w:t xml:space="preserve">Importantly, the project achieved systemic policy influence and institutional strengthening with relatively modest financial resources, demonstrating a </w:t>
      </w:r>
      <w:proofErr w:type="spellStart"/>
      <w:r w:rsidRPr="002D3C94">
        <w:rPr>
          <w:rFonts w:ascii="Arial Narrow" w:hAnsi="Arial Narrow"/>
        </w:rPr>
        <w:t>favourable</w:t>
      </w:r>
      <w:proofErr w:type="spellEnd"/>
      <w:r w:rsidRPr="002D3C94">
        <w:rPr>
          <w:rFonts w:ascii="Arial Narrow" w:hAnsi="Arial Narrow"/>
        </w:rPr>
        <w:t xml:space="preserve"> cost-to-impact ratio. Investments were strategically directed toward knowledge generation, institutional capacity development and normative reform, areas that typically generate long-term governance benefits beyond the life of the project.</w:t>
      </w:r>
    </w:p>
    <w:p w14:paraId="1446F0DE" w14:textId="49DE5482" w:rsidR="002D3C94" w:rsidRDefault="002D3C94" w:rsidP="002D3C94">
      <w:pPr>
        <w:pStyle w:val="NormalWeb"/>
        <w:spacing w:after="240"/>
        <w:jc w:val="both"/>
        <w:rPr>
          <w:rFonts w:ascii="Arial Narrow" w:hAnsi="Arial Narrow"/>
        </w:rPr>
      </w:pPr>
      <w:r w:rsidRPr="002D3C94">
        <w:rPr>
          <w:rFonts w:ascii="Arial Narrow" w:hAnsi="Arial Narrow"/>
        </w:rPr>
        <w:t>Overall, the project demonstrates high efficiency and strong value for money, as financial resources were translated into tangible outputs, exceeded targets, and leveraged structural policy and institutional changes with lasting implications for gender equality governance.</w:t>
      </w:r>
    </w:p>
    <w:p w14:paraId="715CE906" w14:textId="1464774E" w:rsidR="00FB115D" w:rsidRDefault="00FB115D" w:rsidP="002D3C94">
      <w:pPr>
        <w:pStyle w:val="NormalWeb"/>
        <w:spacing w:after="240"/>
        <w:jc w:val="both"/>
        <w:rPr>
          <w:rFonts w:ascii="Arial Narrow" w:hAnsi="Arial Narrow"/>
        </w:rPr>
      </w:pPr>
    </w:p>
    <w:p w14:paraId="6D41A301" w14:textId="0A175BFF" w:rsidR="00FB115D" w:rsidRDefault="00FB115D" w:rsidP="002D3C94">
      <w:pPr>
        <w:pStyle w:val="NormalWeb"/>
        <w:spacing w:after="240"/>
        <w:jc w:val="both"/>
        <w:rPr>
          <w:rFonts w:ascii="Arial Narrow" w:hAnsi="Arial Narrow"/>
        </w:rPr>
      </w:pPr>
    </w:p>
    <w:p w14:paraId="3D30F837" w14:textId="77777777" w:rsidR="00FB115D" w:rsidRDefault="00FB115D" w:rsidP="002D3C94">
      <w:pPr>
        <w:pStyle w:val="NormalWeb"/>
        <w:spacing w:after="240"/>
        <w:jc w:val="both"/>
        <w:rPr>
          <w:rFonts w:ascii="Arial Narrow" w:hAnsi="Arial Narrow"/>
        </w:rPr>
      </w:pPr>
    </w:p>
    <w:p w14:paraId="6BCBD8F7" w14:textId="0D31E999" w:rsidR="000827CE" w:rsidRPr="000827CE" w:rsidRDefault="000827CE" w:rsidP="002301A6">
      <w:pPr>
        <w:pStyle w:val="NormalWeb"/>
        <w:spacing w:after="240"/>
        <w:jc w:val="both"/>
        <w:rPr>
          <w:rFonts w:ascii="Arial Narrow" w:hAnsi="Arial Narrow"/>
          <w:b/>
          <w:bCs/>
        </w:rPr>
      </w:pPr>
      <w:r w:rsidRPr="000827CE">
        <w:rPr>
          <w:rFonts w:ascii="Arial Narrow" w:hAnsi="Arial Narrow"/>
          <w:b/>
          <w:bCs/>
        </w:rPr>
        <w:lastRenderedPageBreak/>
        <w:t>Table 5. Financial allocation and value for money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5"/>
        <w:gridCol w:w="1227"/>
        <w:gridCol w:w="3189"/>
        <w:gridCol w:w="2629"/>
      </w:tblGrid>
      <w:tr w:rsidR="00F04D8B" w:rsidRPr="00F04D8B" w14:paraId="01E9A9B0" w14:textId="77777777" w:rsidTr="00F04D8B">
        <w:trPr>
          <w:tblHeader/>
          <w:tblCellSpacing w:w="15" w:type="dxa"/>
        </w:trPr>
        <w:tc>
          <w:tcPr>
            <w:tcW w:w="0" w:type="auto"/>
            <w:shd w:val="clear" w:color="auto" w:fill="D9D9D9"/>
            <w:vAlign w:val="center"/>
            <w:hideMark/>
          </w:tcPr>
          <w:p w14:paraId="187934F8" w14:textId="77777777" w:rsidR="00F04D8B" w:rsidRPr="00F04D8B" w:rsidRDefault="00F04D8B" w:rsidP="00F04D8B">
            <w:pPr>
              <w:spacing w:after="160" w:line="259" w:lineRule="auto"/>
              <w:jc w:val="center"/>
              <w:rPr>
                <w:rFonts w:ascii="Arial Narrow" w:eastAsia="Calibri" w:hAnsi="Arial Narrow"/>
                <w:b/>
                <w:bCs/>
                <w:sz w:val="22"/>
                <w:szCs w:val="22"/>
              </w:rPr>
            </w:pPr>
            <w:r w:rsidRPr="00F04D8B">
              <w:rPr>
                <w:rFonts w:ascii="Arial Narrow" w:eastAsia="Calibri" w:hAnsi="Arial Narrow"/>
                <w:b/>
                <w:bCs/>
                <w:sz w:val="22"/>
                <w:szCs w:val="22"/>
              </w:rPr>
              <w:t>Results</w:t>
            </w:r>
          </w:p>
        </w:tc>
        <w:tc>
          <w:tcPr>
            <w:tcW w:w="0" w:type="auto"/>
            <w:shd w:val="clear" w:color="auto" w:fill="D9D9D9"/>
            <w:vAlign w:val="center"/>
            <w:hideMark/>
          </w:tcPr>
          <w:p w14:paraId="7CF1DB91" w14:textId="77777777" w:rsidR="00F04D8B" w:rsidRPr="00F04D8B" w:rsidRDefault="00F04D8B" w:rsidP="00F04D8B">
            <w:pPr>
              <w:spacing w:after="160" w:line="259" w:lineRule="auto"/>
              <w:jc w:val="center"/>
              <w:rPr>
                <w:rFonts w:ascii="Arial Narrow" w:eastAsia="Calibri" w:hAnsi="Arial Narrow"/>
                <w:b/>
                <w:bCs/>
                <w:sz w:val="22"/>
                <w:szCs w:val="22"/>
              </w:rPr>
            </w:pPr>
            <w:r w:rsidRPr="00F04D8B">
              <w:rPr>
                <w:rFonts w:ascii="Arial Narrow" w:eastAsia="Calibri" w:hAnsi="Arial Narrow"/>
                <w:b/>
                <w:bCs/>
                <w:sz w:val="22"/>
                <w:szCs w:val="22"/>
              </w:rPr>
              <w:t>Actual Expenditure (USD)</w:t>
            </w:r>
          </w:p>
        </w:tc>
        <w:tc>
          <w:tcPr>
            <w:tcW w:w="0" w:type="auto"/>
            <w:shd w:val="clear" w:color="auto" w:fill="D9D9D9"/>
            <w:vAlign w:val="center"/>
            <w:hideMark/>
          </w:tcPr>
          <w:p w14:paraId="658142D5" w14:textId="77777777" w:rsidR="00F04D8B" w:rsidRPr="00F04D8B" w:rsidRDefault="00F04D8B" w:rsidP="00F04D8B">
            <w:pPr>
              <w:spacing w:after="160" w:line="259" w:lineRule="auto"/>
              <w:jc w:val="center"/>
              <w:rPr>
                <w:rFonts w:ascii="Arial Narrow" w:eastAsia="Calibri" w:hAnsi="Arial Narrow"/>
                <w:b/>
                <w:bCs/>
                <w:sz w:val="22"/>
                <w:szCs w:val="22"/>
              </w:rPr>
            </w:pPr>
            <w:r w:rsidRPr="00F04D8B">
              <w:rPr>
                <w:rFonts w:ascii="Arial Narrow" w:eastAsia="Calibri" w:hAnsi="Arial Narrow"/>
                <w:b/>
                <w:bCs/>
                <w:sz w:val="22"/>
                <w:szCs w:val="22"/>
              </w:rPr>
              <w:t>Key Achievements</w:t>
            </w:r>
          </w:p>
        </w:tc>
        <w:tc>
          <w:tcPr>
            <w:tcW w:w="0" w:type="auto"/>
            <w:shd w:val="clear" w:color="auto" w:fill="D9D9D9"/>
            <w:vAlign w:val="center"/>
            <w:hideMark/>
          </w:tcPr>
          <w:p w14:paraId="2AEDDAA5" w14:textId="77777777" w:rsidR="00F04D8B" w:rsidRPr="00F04D8B" w:rsidRDefault="00F04D8B" w:rsidP="00F04D8B">
            <w:pPr>
              <w:spacing w:after="160" w:line="259" w:lineRule="auto"/>
              <w:jc w:val="center"/>
              <w:rPr>
                <w:rFonts w:ascii="Arial Narrow" w:eastAsia="Calibri" w:hAnsi="Arial Narrow"/>
                <w:b/>
                <w:bCs/>
                <w:sz w:val="22"/>
                <w:szCs w:val="22"/>
              </w:rPr>
            </w:pPr>
            <w:r w:rsidRPr="00F04D8B">
              <w:rPr>
                <w:rFonts w:ascii="Arial Narrow" w:eastAsia="Calibri" w:hAnsi="Arial Narrow"/>
                <w:b/>
                <w:bCs/>
                <w:sz w:val="22"/>
                <w:szCs w:val="22"/>
              </w:rPr>
              <w:t>Value-for-Money Assessment</w:t>
            </w:r>
          </w:p>
        </w:tc>
      </w:tr>
      <w:tr w:rsidR="00F04D8B" w:rsidRPr="00F04D8B" w14:paraId="24E25392" w14:textId="77777777" w:rsidTr="00F04D8B">
        <w:trPr>
          <w:tblCellSpacing w:w="15" w:type="dxa"/>
        </w:trPr>
        <w:tc>
          <w:tcPr>
            <w:tcW w:w="0" w:type="auto"/>
            <w:shd w:val="clear" w:color="auto" w:fill="F2F2F2"/>
            <w:vAlign w:val="center"/>
            <w:hideMark/>
          </w:tcPr>
          <w:p w14:paraId="7C1F6BD2" w14:textId="77777777" w:rsidR="00F04D8B" w:rsidRPr="00F04D8B" w:rsidRDefault="00F04D8B" w:rsidP="00F04D8B">
            <w:pPr>
              <w:spacing w:after="160" w:line="259" w:lineRule="auto"/>
              <w:rPr>
                <w:rFonts w:ascii="Arial Narrow" w:eastAsia="Calibri" w:hAnsi="Arial Narrow"/>
                <w:sz w:val="22"/>
                <w:szCs w:val="22"/>
              </w:rPr>
            </w:pPr>
            <w:r w:rsidRPr="00F04D8B">
              <w:rPr>
                <w:rFonts w:ascii="Arial Narrow" w:eastAsia="Calibri" w:hAnsi="Arial Narrow"/>
                <w:b/>
                <w:bCs/>
                <w:sz w:val="22"/>
                <w:szCs w:val="22"/>
              </w:rPr>
              <w:t>Result 1.</w:t>
            </w:r>
            <w:r w:rsidRPr="00F04D8B">
              <w:rPr>
                <w:rFonts w:ascii="Arial Narrow" w:eastAsia="Calibri" w:hAnsi="Arial Narrow"/>
                <w:sz w:val="22"/>
                <w:szCs w:val="22"/>
              </w:rPr>
              <w:t xml:space="preserve">  Increased knowledge </w:t>
            </w:r>
            <w:proofErr w:type="gramStart"/>
            <w:r w:rsidRPr="00F04D8B">
              <w:rPr>
                <w:rFonts w:ascii="Arial Narrow" w:eastAsia="Calibri" w:hAnsi="Arial Narrow"/>
                <w:sz w:val="22"/>
                <w:szCs w:val="22"/>
              </w:rPr>
              <w:t>on</w:t>
            </w:r>
            <w:proofErr w:type="gramEnd"/>
            <w:r w:rsidRPr="00F04D8B">
              <w:rPr>
                <w:rFonts w:ascii="Arial Narrow" w:eastAsia="Calibri" w:hAnsi="Arial Narrow"/>
                <w:sz w:val="22"/>
                <w:szCs w:val="22"/>
              </w:rPr>
              <w:t xml:space="preserve"> gender equality and integration of gender dimensions into daily work practices and policy development</w:t>
            </w:r>
          </w:p>
        </w:tc>
        <w:tc>
          <w:tcPr>
            <w:tcW w:w="0" w:type="auto"/>
            <w:vAlign w:val="center"/>
            <w:hideMark/>
          </w:tcPr>
          <w:p w14:paraId="5C7861E8" w14:textId="77777777" w:rsidR="00F04D8B" w:rsidRPr="00F04D8B" w:rsidRDefault="00F04D8B" w:rsidP="00F04D8B">
            <w:pPr>
              <w:spacing w:after="160" w:line="259" w:lineRule="auto"/>
              <w:rPr>
                <w:rFonts w:ascii="Arial Narrow" w:eastAsia="Calibri" w:hAnsi="Arial Narrow"/>
                <w:sz w:val="22"/>
                <w:szCs w:val="22"/>
              </w:rPr>
            </w:pPr>
            <w:r w:rsidRPr="00F04D8B">
              <w:rPr>
                <w:rFonts w:ascii="Arial Narrow" w:eastAsia="Calibri" w:hAnsi="Arial Narrow"/>
                <w:sz w:val="22"/>
                <w:szCs w:val="22"/>
              </w:rPr>
              <w:t>82,389.33</w:t>
            </w:r>
          </w:p>
        </w:tc>
        <w:tc>
          <w:tcPr>
            <w:tcW w:w="0" w:type="auto"/>
            <w:vAlign w:val="center"/>
            <w:hideMark/>
          </w:tcPr>
          <w:p w14:paraId="1150F38D" w14:textId="77777777" w:rsidR="00F04D8B" w:rsidRPr="00F04D8B" w:rsidRDefault="00F04D8B" w:rsidP="00F04D8B">
            <w:pPr>
              <w:spacing w:after="160" w:line="259" w:lineRule="auto"/>
              <w:rPr>
                <w:rFonts w:ascii="Arial Narrow" w:eastAsia="Calibri" w:hAnsi="Arial Narrow"/>
                <w:sz w:val="22"/>
                <w:szCs w:val="22"/>
              </w:rPr>
            </w:pPr>
            <w:r w:rsidRPr="00F04D8B">
              <w:rPr>
                <w:rFonts w:ascii="Arial Narrow" w:eastAsia="Calibri" w:hAnsi="Arial Narrow"/>
                <w:sz w:val="22"/>
                <w:szCs w:val="22"/>
              </w:rPr>
              <w:t xml:space="preserve">- Gender Equality Profile updated- Gender Perception &amp; Attitude Assessment conducted- Comparative analysis of gender </w:t>
            </w:r>
            <w:proofErr w:type="gramStart"/>
            <w:r w:rsidRPr="00F04D8B">
              <w:rPr>
                <w:rFonts w:ascii="Arial Narrow" w:eastAsia="Calibri" w:hAnsi="Arial Narrow"/>
                <w:sz w:val="22"/>
                <w:szCs w:val="22"/>
              </w:rPr>
              <w:t>machineries</w:t>
            </w:r>
            <w:proofErr w:type="gramEnd"/>
            <w:r w:rsidRPr="00F04D8B">
              <w:rPr>
                <w:rFonts w:ascii="Arial Narrow" w:eastAsia="Calibri" w:hAnsi="Arial Narrow"/>
                <w:sz w:val="22"/>
                <w:szCs w:val="22"/>
              </w:rPr>
              <w:t xml:space="preserve"> completed- Digital Gender Platform established and functional- Gender mainstreaming tools developed</w:t>
            </w:r>
          </w:p>
        </w:tc>
        <w:tc>
          <w:tcPr>
            <w:tcW w:w="0" w:type="auto"/>
            <w:vAlign w:val="center"/>
            <w:hideMark/>
          </w:tcPr>
          <w:p w14:paraId="699C1BC5" w14:textId="77777777" w:rsidR="00F04D8B" w:rsidRPr="00F04D8B" w:rsidRDefault="00F04D8B" w:rsidP="00F04D8B">
            <w:pPr>
              <w:spacing w:after="160" w:line="259" w:lineRule="auto"/>
              <w:rPr>
                <w:rFonts w:ascii="Arial Narrow" w:eastAsia="Calibri" w:hAnsi="Arial Narrow"/>
                <w:sz w:val="22"/>
                <w:szCs w:val="22"/>
              </w:rPr>
            </w:pPr>
            <w:r w:rsidRPr="00F04D8B">
              <w:rPr>
                <w:rFonts w:ascii="Arial Narrow" w:eastAsia="Calibri" w:hAnsi="Arial Narrow"/>
                <w:sz w:val="22"/>
                <w:szCs w:val="22"/>
              </w:rPr>
              <w:t xml:space="preserve">Delivered comprehensive analytical foundation and digital infrastructure within planned budget. Strong evidence base </w:t>
            </w:r>
            <w:proofErr w:type="gramStart"/>
            <w:r w:rsidRPr="00F04D8B">
              <w:rPr>
                <w:rFonts w:ascii="Arial Narrow" w:eastAsia="Calibri" w:hAnsi="Arial Narrow"/>
                <w:sz w:val="22"/>
                <w:szCs w:val="22"/>
              </w:rPr>
              <w:t>created</w:t>
            </w:r>
            <w:proofErr w:type="gramEnd"/>
            <w:r w:rsidRPr="00F04D8B">
              <w:rPr>
                <w:rFonts w:ascii="Arial Narrow" w:eastAsia="Calibri" w:hAnsi="Arial Narrow"/>
                <w:sz w:val="22"/>
                <w:szCs w:val="22"/>
              </w:rPr>
              <w:t xml:space="preserve"> for institutional reform and policy dialogue.</w:t>
            </w:r>
          </w:p>
        </w:tc>
      </w:tr>
      <w:tr w:rsidR="00F04D8B" w:rsidRPr="00F04D8B" w14:paraId="55A6ECE1" w14:textId="77777777" w:rsidTr="00F04D8B">
        <w:trPr>
          <w:tblCellSpacing w:w="15" w:type="dxa"/>
        </w:trPr>
        <w:tc>
          <w:tcPr>
            <w:tcW w:w="0" w:type="auto"/>
            <w:shd w:val="clear" w:color="auto" w:fill="F2F2F2"/>
            <w:vAlign w:val="center"/>
            <w:hideMark/>
          </w:tcPr>
          <w:p w14:paraId="19ACDD4F" w14:textId="77777777" w:rsidR="00F04D8B" w:rsidRPr="00F04D8B" w:rsidRDefault="00F04D8B" w:rsidP="00F04D8B">
            <w:pPr>
              <w:spacing w:after="160" w:line="259" w:lineRule="auto"/>
              <w:rPr>
                <w:rFonts w:ascii="Arial Narrow" w:eastAsia="Calibri" w:hAnsi="Arial Narrow"/>
                <w:sz w:val="22"/>
                <w:szCs w:val="22"/>
              </w:rPr>
            </w:pPr>
            <w:r w:rsidRPr="00F04D8B">
              <w:rPr>
                <w:rFonts w:ascii="Arial Narrow" w:eastAsia="Calibri" w:hAnsi="Arial Narrow"/>
                <w:b/>
                <w:bCs/>
                <w:sz w:val="22"/>
                <w:szCs w:val="22"/>
              </w:rPr>
              <w:t xml:space="preserve">Result 2. </w:t>
            </w:r>
            <w:r w:rsidRPr="00F04D8B">
              <w:rPr>
                <w:rFonts w:ascii="Arial Narrow" w:eastAsia="Calibri" w:hAnsi="Arial Narrow"/>
                <w:sz w:val="22"/>
                <w:szCs w:val="22"/>
              </w:rPr>
              <w:t>Strengthened capacities of line institutions to better develop the normative framework</w:t>
            </w:r>
          </w:p>
        </w:tc>
        <w:tc>
          <w:tcPr>
            <w:tcW w:w="0" w:type="auto"/>
            <w:vAlign w:val="center"/>
            <w:hideMark/>
          </w:tcPr>
          <w:p w14:paraId="17B2EE4D" w14:textId="77777777" w:rsidR="00F04D8B" w:rsidRPr="00F04D8B" w:rsidRDefault="00F04D8B" w:rsidP="00F04D8B">
            <w:pPr>
              <w:spacing w:after="160" w:line="259" w:lineRule="auto"/>
              <w:rPr>
                <w:rFonts w:ascii="Arial Narrow" w:eastAsia="Calibri" w:hAnsi="Arial Narrow"/>
                <w:sz w:val="22"/>
                <w:szCs w:val="22"/>
              </w:rPr>
            </w:pPr>
            <w:r w:rsidRPr="00F04D8B">
              <w:rPr>
                <w:rFonts w:ascii="Arial Narrow" w:eastAsia="Calibri" w:hAnsi="Arial Narrow"/>
                <w:sz w:val="22"/>
                <w:szCs w:val="22"/>
              </w:rPr>
              <w:t>230,273.49</w:t>
            </w:r>
          </w:p>
        </w:tc>
        <w:tc>
          <w:tcPr>
            <w:tcW w:w="0" w:type="auto"/>
            <w:vAlign w:val="center"/>
            <w:hideMark/>
          </w:tcPr>
          <w:p w14:paraId="466CC834" w14:textId="77777777" w:rsidR="00F04D8B" w:rsidRPr="00F04D8B" w:rsidRDefault="00F04D8B" w:rsidP="00F04D8B">
            <w:pPr>
              <w:spacing w:after="160" w:line="259" w:lineRule="auto"/>
              <w:rPr>
                <w:rFonts w:ascii="Arial Narrow" w:eastAsia="Calibri" w:hAnsi="Arial Narrow"/>
                <w:sz w:val="22"/>
                <w:szCs w:val="22"/>
              </w:rPr>
            </w:pPr>
            <w:r w:rsidRPr="00F04D8B">
              <w:rPr>
                <w:rFonts w:ascii="Arial Narrow" w:eastAsia="Calibri" w:hAnsi="Arial Narrow"/>
                <w:sz w:val="22"/>
                <w:szCs w:val="22"/>
              </w:rPr>
              <w:t xml:space="preserve">- 25 laws and policy documents mainstreamed (target: 20)- 197 professionals trained (target: 130)- Structured </w:t>
            </w:r>
            <w:proofErr w:type="spellStart"/>
            <w:r w:rsidRPr="00F04D8B">
              <w:rPr>
                <w:rFonts w:ascii="Arial Narrow" w:eastAsia="Calibri" w:hAnsi="Arial Narrow"/>
                <w:sz w:val="22"/>
                <w:szCs w:val="22"/>
              </w:rPr>
              <w:t>ToT</w:t>
            </w:r>
            <w:proofErr w:type="spellEnd"/>
            <w:r w:rsidRPr="00F04D8B">
              <w:rPr>
                <w:rFonts w:ascii="Arial Narrow" w:eastAsia="Calibri" w:hAnsi="Arial Narrow"/>
                <w:sz w:val="22"/>
                <w:szCs w:val="22"/>
              </w:rPr>
              <w:t xml:space="preserve"> </w:t>
            </w:r>
            <w:proofErr w:type="spellStart"/>
            <w:r w:rsidRPr="00F04D8B">
              <w:rPr>
                <w:rFonts w:ascii="Arial Narrow" w:eastAsia="Calibri" w:hAnsi="Arial Narrow"/>
                <w:sz w:val="22"/>
                <w:szCs w:val="22"/>
              </w:rPr>
              <w:t>programme</w:t>
            </w:r>
            <w:proofErr w:type="spellEnd"/>
            <w:r w:rsidRPr="00F04D8B">
              <w:rPr>
                <w:rFonts w:ascii="Arial Narrow" w:eastAsia="Calibri" w:hAnsi="Arial Narrow"/>
                <w:sz w:val="22"/>
                <w:szCs w:val="22"/>
              </w:rPr>
              <w:t xml:space="preserve"> implemented- 14% of Government work plan documents mainstreamed (target: 10%)</w:t>
            </w:r>
          </w:p>
        </w:tc>
        <w:tc>
          <w:tcPr>
            <w:tcW w:w="0" w:type="auto"/>
            <w:vAlign w:val="center"/>
            <w:hideMark/>
          </w:tcPr>
          <w:p w14:paraId="564950A0" w14:textId="77777777" w:rsidR="00F04D8B" w:rsidRPr="00F04D8B" w:rsidRDefault="00F04D8B" w:rsidP="00F04D8B">
            <w:pPr>
              <w:spacing w:after="160" w:line="259" w:lineRule="auto"/>
              <w:rPr>
                <w:rFonts w:ascii="Arial Narrow" w:eastAsia="Calibri" w:hAnsi="Arial Narrow"/>
                <w:sz w:val="22"/>
                <w:szCs w:val="22"/>
              </w:rPr>
            </w:pPr>
            <w:r w:rsidRPr="00F04D8B">
              <w:rPr>
                <w:rFonts w:ascii="Arial Narrow" w:eastAsia="Calibri" w:hAnsi="Arial Narrow"/>
                <w:sz w:val="22"/>
                <w:szCs w:val="22"/>
              </w:rPr>
              <w:t>Quantitative targets exceeded while spending remained below planned allocation. Direct institutional impact achieved through policy integration and capacity development.</w:t>
            </w:r>
          </w:p>
        </w:tc>
      </w:tr>
      <w:tr w:rsidR="00F04D8B" w:rsidRPr="00F04D8B" w14:paraId="08B45E6A" w14:textId="77777777" w:rsidTr="00F04D8B">
        <w:trPr>
          <w:tblCellSpacing w:w="15" w:type="dxa"/>
        </w:trPr>
        <w:tc>
          <w:tcPr>
            <w:tcW w:w="0" w:type="auto"/>
            <w:shd w:val="clear" w:color="auto" w:fill="F2F2F2"/>
            <w:vAlign w:val="center"/>
            <w:hideMark/>
          </w:tcPr>
          <w:p w14:paraId="7FDA5D02" w14:textId="77777777" w:rsidR="00F04D8B" w:rsidRPr="00F04D8B" w:rsidRDefault="00F04D8B" w:rsidP="00F04D8B">
            <w:pPr>
              <w:spacing w:after="160" w:line="259" w:lineRule="auto"/>
              <w:rPr>
                <w:rFonts w:ascii="Arial Narrow" w:eastAsia="Calibri" w:hAnsi="Arial Narrow"/>
                <w:sz w:val="22"/>
                <w:szCs w:val="22"/>
              </w:rPr>
            </w:pPr>
            <w:r w:rsidRPr="00F04D8B">
              <w:rPr>
                <w:rFonts w:ascii="Arial Narrow" w:eastAsia="Calibri" w:hAnsi="Arial Narrow"/>
                <w:b/>
                <w:bCs/>
                <w:sz w:val="22"/>
                <w:szCs w:val="22"/>
              </w:rPr>
              <w:t>Result 3.</w:t>
            </w:r>
            <w:r w:rsidRPr="00F04D8B">
              <w:rPr>
                <w:rFonts w:ascii="Arial Narrow" w:eastAsia="Calibri" w:hAnsi="Arial Narrow"/>
                <w:sz w:val="22"/>
                <w:szCs w:val="22"/>
              </w:rPr>
              <w:t xml:space="preserve"> Strengthened normative framework for gender machinery and gender mainstreaming</w:t>
            </w:r>
          </w:p>
        </w:tc>
        <w:tc>
          <w:tcPr>
            <w:tcW w:w="0" w:type="auto"/>
            <w:vAlign w:val="center"/>
            <w:hideMark/>
          </w:tcPr>
          <w:p w14:paraId="772F1DCB" w14:textId="77777777" w:rsidR="00F04D8B" w:rsidRPr="00F04D8B" w:rsidRDefault="00F04D8B" w:rsidP="00F04D8B">
            <w:pPr>
              <w:spacing w:after="160" w:line="259" w:lineRule="auto"/>
              <w:rPr>
                <w:rFonts w:ascii="Arial Narrow" w:eastAsia="Calibri" w:hAnsi="Arial Narrow"/>
                <w:sz w:val="22"/>
                <w:szCs w:val="22"/>
              </w:rPr>
            </w:pPr>
            <w:r w:rsidRPr="00F04D8B">
              <w:rPr>
                <w:rFonts w:ascii="Arial Narrow" w:eastAsia="Calibri" w:hAnsi="Arial Narrow"/>
                <w:sz w:val="22"/>
                <w:szCs w:val="22"/>
              </w:rPr>
              <w:t>31,668.11</w:t>
            </w:r>
          </w:p>
        </w:tc>
        <w:tc>
          <w:tcPr>
            <w:tcW w:w="0" w:type="auto"/>
            <w:vAlign w:val="center"/>
            <w:hideMark/>
          </w:tcPr>
          <w:p w14:paraId="6596EF8D" w14:textId="77777777" w:rsidR="00F04D8B" w:rsidRPr="00F04D8B" w:rsidRDefault="00F04D8B" w:rsidP="00F04D8B">
            <w:pPr>
              <w:spacing w:after="160" w:line="259" w:lineRule="auto"/>
              <w:rPr>
                <w:rFonts w:ascii="Arial Narrow" w:eastAsia="Calibri" w:hAnsi="Arial Narrow"/>
                <w:sz w:val="22"/>
                <w:szCs w:val="22"/>
              </w:rPr>
            </w:pPr>
            <w:r w:rsidRPr="00F04D8B">
              <w:rPr>
                <w:rFonts w:ascii="Arial Narrow" w:eastAsia="Calibri" w:hAnsi="Arial Narrow"/>
                <w:sz w:val="22"/>
                <w:szCs w:val="22"/>
              </w:rPr>
              <w:t>- National Gender Equality Strategy adopted- 25 project-supported inputs reflected in draft Law- Institutional reform provisions introduced (Gender Experts, Agency)</w:t>
            </w:r>
          </w:p>
        </w:tc>
        <w:tc>
          <w:tcPr>
            <w:tcW w:w="0" w:type="auto"/>
            <w:vAlign w:val="center"/>
            <w:hideMark/>
          </w:tcPr>
          <w:p w14:paraId="6A70E955" w14:textId="77777777" w:rsidR="00F04D8B" w:rsidRPr="00F04D8B" w:rsidRDefault="00F04D8B" w:rsidP="00F04D8B">
            <w:pPr>
              <w:spacing w:after="160" w:line="259" w:lineRule="auto"/>
              <w:rPr>
                <w:rFonts w:ascii="Arial Narrow" w:eastAsia="Calibri" w:hAnsi="Arial Narrow"/>
                <w:sz w:val="22"/>
                <w:szCs w:val="22"/>
              </w:rPr>
            </w:pPr>
            <w:r w:rsidRPr="00F04D8B">
              <w:rPr>
                <w:rFonts w:ascii="Arial Narrow" w:eastAsia="Calibri" w:hAnsi="Arial Narrow"/>
                <w:sz w:val="22"/>
                <w:szCs w:val="22"/>
              </w:rPr>
              <w:t>Relatively modest investment generated structurally significant legal and institutional reforms with long-term implications. Particularly strong cost-to-impact ratio.</w:t>
            </w:r>
          </w:p>
        </w:tc>
      </w:tr>
      <w:tr w:rsidR="00F04D8B" w:rsidRPr="00F04D8B" w14:paraId="08156009" w14:textId="77777777" w:rsidTr="00F04D8B">
        <w:trPr>
          <w:tblCellSpacing w:w="15" w:type="dxa"/>
        </w:trPr>
        <w:tc>
          <w:tcPr>
            <w:tcW w:w="0" w:type="auto"/>
            <w:shd w:val="clear" w:color="auto" w:fill="F2F2F2"/>
            <w:vAlign w:val="center"/>
            <w:hideMark/>
          </w:tcPr>
          <w:p w14:paraId="0A96B7A4" w14:textId="77777777" w:rsidR="00F04D8B" w:rsidRPr="00F04D8B" w:rsidRDefault="00F04D8B" w:rsidP="00F04D8B">
            <w:pPr>
              <w:spacing w:after="160" w:line="259" w:lineRule="auto"/>
              <w:rPr>
                <w:rFonts w:ascii="Arial Narrow" w:eastAsia="Calibri" w:hAnsi="Arial Narrow"/>
                <w:sz w:val="22"/>
                <w:szCs w:val="22"/>
              </w:rPr>
            </w:pPr>
            <w:r w:rsidRPr="00F04D8B">
              <w:rPr>
                <w:rFonts w:ascii="Arial Narrow" w:eastAsia="Calibri" w:hAnsi="Arial Narrow"/>
                <w:b/>
                <w:bCs/>
                <w:sz w:val="22"/>
                <w:szCs w:val="22"/>
              </w:rPr>
              <w:t>Project Management</w:t>
            </w:r>
          </w:p>
        </w:tc>
        <w:tc>
          <w:tcPr>
            <w:tcW w:w="0" w:type="auto"/>
            <w:vAlign w:val="center"/>
            <w:hideMark/>
          </w:tcPr>
          <w:p w14:paraId="530FCBB8" w14:textId="77777777" w:rsidR="00F04D8B" w:rsidRPr="00F04D8B" w:rsidRDefault="00F04D8B" w:rsidP="00F04D8B">
            <w:pPr>
              <w:spacing w:after="160" w:line="259" w:lineRule="auto"/>
              <w:rPr>
                <w:rFonts w:ascii="Arial Narrow" w:eastAsia="Calibri" w:hAnsi="Arial Narrow"/>
                <w:sz w:val="22"/>
                <w:szCs w:val="22"/>
              </w:rPr>
            </w:pPr>
            <w:r w:rsidRPr="00F04D8B">
              <w:rPr>
                <w:rFonts w:ascii="Arial Narrow" w:eastAsia="Calibri" w:hAnsi="Arial Narrow"/>
                <w:sz w:val="22"/>
                <w:szCs w:val="22"/>
              </w:rPr>
              <w:t>169,932.47</w:t>
            </w:r>
          </w:p>
        </w:tc>
        <w:tc>
          <w:tcPr>
            <w:tcW w:w="0" w:type="auto"/>
            <w:vAlign w:val="center"/>
            <w:hideMark/>
          </w:tcPr>
          <w:p w14:paraId="20073414" w14:textId="77777777" w:rsidR="00F04D8B" w:rsidRPr="00F04D8B" w:rsidRDefault="00F04D8B" w:rsidP="00F04D8B">
            <w:pPr>
              <w:spacing w:after="160" w:line="259" w:lineRule="auto"/>
              <w:rPr>
                <w:rFonts w:ascii="Arial Narrow" w:eastAsia="Calibri" w:hAnsi="Arial Narrow"/>
                <w:sz w:val="22"/>
                <w:szCs w:val="22"/>
              </w:rPr>
            </w:pPr>
            <w:r w:rsidRPr="00F04D8B">
              <w:rPr>
                <w:rFonts w:ascii="Arial Narrow" w:eastAsia="Calibri" w:hAnsi="Arial Narrow"/>
                <w:sz w:val="22"/>
                <w:szCs w:val="22"/>
              </w:rPr>
              <w:t>- Coordination of 20+ institutions- Steering Committee governance- Continuous technical support and adaptive management- Delivery of all outputs within budget envelope</w:t>
            </w:r>
          </w:p>
        </w:tc>
        <w:tc>
          <w:tcPr>
            <w:tcW w:w="0" w:type="auto"/>
            <w:vAlign w:val="center"/>
            <w:hideMark/>
          </w:tcPr>
          <w:p w14:paraId="4F659BC3" w14:textId="77777777" w:rsidR="00F04D8B" w:rsidRPr="00F04D8B" w:rsidRDefault="00F04D8B" w:rsidP="00F04D8B">
            <w:pPr>
              <w:spacing w:after="160" w:line="259" w:lineRule="auto"/>
              <w:rPr>
                <w:rFonts w:ascii="Arial Narrow" w:eastAsia="Calibri" w:hAnsi="Arial Narrow"/>
                <w:sz w:val="22"/>
                <w:szCs w:val="22"/>
              </w:rPr>
            </w:pPr>
            <w:r w:rsidRPr="00F04D8B">
              <w:rPr>
                <w:rFonts w:ascii="Arial Narrow" w:eastAsia="Calibri" w:hAnsi="Arial Narrow"/>
                <w:sz w:val="22"/>
                <w:szCs w:val="22"/>
              </w:rPr>
              <w:t xml:space="preserve">Enabled delivery of ambitious multi-level intervention in complex political context. Management costs </w:t>
            </w:r>
            <w:proofErr w:type="gramStart"/>
            <w:r w:rsidRPr="00F04D8B">
              <w:rPr>
                <w:rFonts w:ascii="Arial Narrow" w:eastAsia="Calibri" w:hAnsi="Arial Narrow"/>
                <w:sz w:val="22"/>
                <w:szCs w:val="22"/>
              </w:rPr>
              <w:t>proportionate</w:t>
            </w:r>
            <w:proofErr w:type="gramEnd"/>
            <w:r w:rsidRPr="00F04D8B">
              <w:rPr>
                <w:rFonts w:ascii="Arial Narrow" w:eastAsia="Calibri" w:hAnsi="Arial Narrow"/>
                <w:sz w:val="22"/>
                <w:szCs w:val="22"/>
              </w:rPr>
              <w:t xml:space="preserve"> to scope and scale of achieved results.</w:t>
            </w:r>
          </w:p>
        </w:tc>
      </w:tr>
    </w:tbl>
    <w:p w14:paraId="05C02762" w14:textId="77777777" w:rsidR="00E95286" w:rsidRDefault="00E95286" w:rsidP="002301A6">
      <w:pPr>
        <w:pStyle w:val="NormalWeb"/>
        <w:spacing w:after="240"/>
        <w:jc w:val="both"/>
        <w:rPr>
          <w:rFonts w:ascii="Arial Narrow" w:hAnsi="Arial Narrow"/>
          <w:b/>
          <w:bCs/>
        </w:rPr>
      </w:pPr>
    </w:p>
    <w:p w14:paraId="48AFCA95" w14:textId="6E95C778" w:rsidR="00E95286" w:rsidRDefault="000827CE" w:rsidP="002301A6">
      <w:pPr>
        <w:pStyle w:val="NormalWeb"/>
        <w:spacing w:after="240"/>
        <w:jc w:val="both"/>
        <w:rPr>
          <w:rFonts w:ascii="Arial Narrow" w:hAnsi="Arial Narrow"/>
          <w:b/>
          <w:bCs/>
        </w:rPr>
      </w:pPr>
      <w:r w:rsidRPr="000827CE">
        <w:rPr>
          <w:rFonts w:ascii="Arial Narrow" w:hAnsi="Arial Narrow"/>
        </w:rPr>
        <w:t xml:space="preserve">Across all three results, the project exceeded multiple quantitative targets, delivered structurally significant normative reforms and established institutional and digital mechanisms with long-term sustainability potential. The ratio between financial investment and achieved policy, institutional and legislative outcomes indicates that resources were strategically deployed and effectively leveraged. </w:t>
      </w:r>
      <w:proofErr w:type="gramStart"/>
      <w:r w:rsidRPr="000827CE">
        <w:rPr>
          <w:rFonts w:ascii="Arial Narrow" w:hAnsi="Arial Narrow"/>
        </w:rPr>
        <w:t>In light of</w:t>
      </w:r>
      <w:proofErr w:type="gramEnd"/>
      <w:r w:rsidRPr="000827CE">
        <w:rPr>
          <w:rFonts w:ascii="Arial Narrow" w:hAnsi="Arial Narrow"/>
        </w:rPr>
        <w:t xml:space="preserve"> the scale of outputs relative to total expenditure, the project demonstrates</w:t>
      </w:r>
      <w:r w:rsidRPr="000827CE">
        <w:rPr>
          <w:rFonts w:ascii="Arial Narrow" w:hAnsi="Arial Narrow"/>
          <w:b/>
          <w:bCs/>
        </w:rPr>
        <w:t xml:space="preserve"> strong value for money.</w:t>
      </w:r>
    </w:p>
    <w:p w14:paraId="3A4CA5CA" w14:textId="1E2D3DFD" w:rsidR="00F9479D" w:rsidRPr="00F9479D" w:rsidRDefault="00C503F2" w:rsidP="002301A6">
      <w:pPr>
        <w:pStyle w:val="NormalWeb"/>
        <w:spacing w:after="240"/>
        <w:jc w:val="both"/>
        <w:rPr>
          <w:rFonts w:ascii="Arial Narrow" w:hAnsi="Arial Narrow"/>
        </w:rPr>
      </w:pPr>
      <w:r w:rsidRPr="00C503F2">
        <w:rPr>
          <w:rFonts w:ascii="Arial Narrow" w:hAnsi="Arial Narrow"/>
          <w:b/>
          <w:bCs/>
        </w:rPr>
        <w:t>Overall assessment:</w:t>
      </w:r>
      <w:r w:rsidRPr="00C503F2">
        <w:rPr>
          <w:rFonts w:ascii="Arial Narrow" w:hAnsi="Arial Narrow"/>
        </w:rPr>
        <w:t xml:space="preserve"> Project implementation and adaptive management are assessed as </w:t>
      </w:r>
      <w:r w:rsidRPr="00C503F2">
        <w:rPr>
          <w:rFonts w:ascii="Arial Narrow" w:hAnsi="Arial Narrow"/>
          <w:b/>
          <w:bCs/>
        </w:rPr>
        <w:t>satisfactory.</w:t>
      </w:r>
      <w:r w:rsidRPr="00C503F2">
        <w:rPr>
          <w:rFonts w:ascii="Arial Narrow" w:hAnsi="Arial Narrow"/>
        </w:rPr>
        <w:t xml:space="preserve"> </w:t>
      </w:r>
      <w:r w:rsidR="00F9479D" w:rsidRPr="00F9479D">
        <w:rPr>
          <w:rFonts w:ascii="Arial Narrow" w:hAnsi="Arial Narrow"/>
        </w:rPr>
        <w:t xml:space="preserve">The project team demonstrated a strong ability to navigate a complex political, institutional and coordination environment while maintaining a consistently high standard of technical quality and delivery. </w:t>
      </w:r>
      <w:r w:rsidR="004079A6" w:rsidRPr="004079A6">
        <w:rPr>
          <w:rFonts w:ascii="Arial Narrow" w:hAnsi="Arial Narrow"/>
        </w:rPr>
        <w:t xml:space="preserve">In this context, </w:t>
      </w:r>
      <w:proofErr w:type="gramStart"/>
      <w:r w:rsidR="004079A6" w:rsidRPr="004079A6">
        <w:rPr>
          <w:rFonts w:ascii="Arial Narrow" w:hAnsi="Arial Narrow"/>
        </w:rPr>
        <w:t>the Direct</w:t>
      </w:r>
      <w:proofErr w:type="gramEnd"/>
      <w:r w:rsidR="004079A6" w:rsidRPr="004079A6">
        <w:rPr>
          <w:rFonts w:ascii="Arial Narrow" w:hAnsi="Arial Narrow"/>
        </w:rPr>
        <w:t xml:space="preserve"> Implementation Modality (DIM) ensured effective delivery and adaptive management, while also </w:t>
      </w:r>
      <w:r w:rsidR="004079A6" w:rsidRPr="004079A6">
        <w:rPr>
          <w:rFonts w:ascii="Arial Narrow" w:hAnsi="Arial Narrow"/>
        </w:rPr>
        <w:lastRenderedPageBreak/>
        <w:t>underscoring the structural nature of capacity gaps that require longer-term institutional consolidation beyond the project period.</w:t>
      </w:r>
      <w:r w:rsidR="004079A6">
        <w:rPr>
          <w:rFonts w:ascii="Arial Narrow" w:hAnsi="Arial Narrow"/>
        </w:rPr>
        <w:t xml:space="preserve"> </w:t>
      </w:r>
      <w:r w:rsidR="00F9479D" w:rsidRPr="00F9479D">
        <w:rPr>
          <w:rFonts w:ascii="Arial Narrow" w:hAnsi="Arial Narrow"/>
        </w:rPr>
        <w:t>Implementation benefitted from continuous technical dialogue, flexible sequencing of activities and pragmatic problem-solving approaches, which enabled the project to deliver all planned outputs within the project timeframe and to exceed several key quantitative targets, despite limited human and financial resources.</w:t>
      </w:r>
      <w:r w:rsidR="00F9479D">
        <w:rPr>
          <w:rFonts w:ascii="Arial Narrow" w:hAnsi="Arial Narrow"/>
        </w:rPr>
        <w:t xml:space="preserve"> </w:t>
      </w:r>
      <w:proofErr w:type="gramStart"/>
      <w:r w:rsidR="00F9479D" w:rsidRPr="00F9479D">
        <w:rPr>
          <w:rFonts w:ascii="Arial Narrow" w:hAnsi="Arial Narrow"/>
        </w:rPr>
        <w:t>Interviewees</w:t>
      </w:r>
      <w:proofErr w:type="gramEnd"/>
      <w:r w:rsidR="00F9479D" w:rsidRPr="00F9479D">
        <w:rPr>
          <w:rFonts w:ascii="Arial Narrow" w:hAnsi="Arial Narrow"/>
        </w:rPr>
        <w:t xml:space="preserve"> consistently </w:t>
      </w:r>
      <w:proofErr w:type="spellStart"/>
      <w:proofErr w:type="gramStart"/>
      <w:r w:rsidR="00F9479D" w:rsidRPr="00F9479D">
        <w:rPr>
          <w:rFonts w:ascii="Arial Narrow" w:hAnsi="Arial Narrow"/>
        </w:rPr>
        <w:t>emphasised</w:t>
      </w:r>
      <w:proofErr w:type="spellEnd"/>
      <w:proofErr w:type="gramEnd"/>
      <w:r w:rsidR="00F9479D" w:rsidRPr="00F9479D">
        <w:rPr>
          <w:rFonts w:ascii="Arial Narrow" w:hAnsi="Arial Narrow"/>
        </w:rPr>
        <w:t xml:space="preserve"> that UNDP’s credibility, technical expertise and trusted relationships with national partners were central to maintaining continuity, safeguarding the substantive integrity of interventions and mitigating the impact of external constraints. The project was implemented by a small core team which, within a relatively short timeframe, successfully coordinated a wide range of institutions and advanced an ambitious set of analytical, capacity development and normative outputs.</w:t>
      </w:r>
    </w:p>
    <w:p w14:paraId="5F3DB809" w14:textId="3CF0E151" w:rsidR="00C503F2" w:rsidRPr="00040307" w:rsidRDefault="00F9479D" w:rsidP="00040307">
      <w:pPr>
        <w:pStyle w:val="NormalWeb"/>
        <w:jc w:val="both"/>
        <w:rPr>
          <w:rFonts w:ascii="Arial Narrow" w:hAnsi="Arial Narrow"/>
        </w:rPr>
      </w:pPr>
      <w:r w:rsidRPr="00F9479D">
        <w:rPr>
          <w:rFonts w:ascii="Arial Narrow" w:hAnsi="Arial Narrow"/>
        </w:rPr>
        <w:t>At the same time, the project was implemented in a context that required sustained technical stewardship and continuous coordination beyond standard delivery arrangements, reflecting the complexity of systemic gender equality reforms and multi-actor governance dynamics rather than shortcomings in project management or execution. While these contextual factors increased the intensity of coordination and mediation efforts required, they did not undermine efficiency or the achievement of results. Instead, adaptive management practices enabled the project to remain focused on substantive reform objectives and to deliver strong performance under demanding conditions</w:t>
      </w:r>
      <w:r w:rsidR="00C1292A">
        <w:rPr>
          <w:rFonts w:ascii="Arial Narrow" w:hAnsi="Arial Narrow"/>
        </w:rPr>
        <w:t xml:space="preserve">. </w:t>
      </w:r>
      <w:r w:rsidR="00C1292A" w:rsidRPr="00C1292A">
        <w:rPr>
          <w:rFonts w:ascii="Arial Narrow" w:hAnsi="Arial Narrow"/>
        </w:rPr>
        <w:t xml:space="preserve">In relation to the scale and depth of achieved </w:t>
      </w:r>
      <w:r w:rsidR="00C1292A">
        <w:rPr>
          <w:rFonts w:ascii="Arial Narrow" w:hAnsi="Arial Narrow"/>
        </w:rPr>
        <w:t xml:space="preserve">results, </w:t>
      </w:r>
      <w:r w:rsidR="00606004">
        <w:rPr>
          <w:rFonts w:ascii="Arial Narrow" w:hAnsi="Arial Narrow"/>
        </w:rPr>
        <w:t>financial</w:t>
      </w:r>
      <w:r w:rsidR="00C1292A">
        <w:rPr>
          <w:rFonts w:ascii="Arial Narrow" w:hAnsi="Arial Narrow"/>
        </w:rPr>
        <w:t xml:space="preserve"> </w:t>
      </w:r>
      <w:r w:rsidR="00606004">
        <w:rPr>
          <w:rFonts w:ascii="Arial Narrow" w:hAnsi="Arial Narrow"/>
        </w:rPr>
        <w:t xml:space="preserve">resources </w:t>
      </w:r>
      <w:r w:rsidR="00C1292A" w:rsidRPr="00C1292A">
        <w:rPr>
          <w:rFonts w:ascii="Arial Narrow" w:hAnsi="Arial Narrow"/>
        </w:rPr>
        <w:t>were strategically allocated and effectively leveraged</w:t>
      </w:r>
      <w:r w:rsidR="00FF1D25">
        <w:rPr>
          <w:rFonts w:ascii="Arial Narrow" w:hAnsi="Arial Narrow"/>
        </w:rPr>
        <w:t>.</w:t>
      </w:r>
    </w:p>
    <w:p w14:paraId="33507897" w14:textId="28436154" w:rsidR="00632776" w:rsidRPr="0099433D" w:rsidRDefault="00040307" w:rsidP="00040307">
      <w:pPr>
        <w:pStyle w:val="Heading1"/>
        <w:numPr>
          <w:ilvl w:val="0"/>
          <w:numId w:val="0"/>
        </w:numPr>
        <w:spacing w:after="240"/>
        <w:ind w:left="432"/>
        <w:rPr>
          <w:rStyle w:val="TitleChar"/>
          <w:rFonts w:ascii="Arial Narrow" w:hAnsi="Arial Narrow"/>
          <w:sz w:val="32"/>
          <w:szCs w:val="32"/>
        </w:rPr>
      </w:pPr>
      <w:bookmarkStart w:id="47" w:name="_Toc220414448"/>
      <w:r w:rsidRPr="004831DD">
        <w:rPr>
          <w:rStyle w:val="TitleChar"/>
          <w:rFonts w:ascii="Arial Narrow" w:hAnsi="Arial Narrow"/>
          <w:sz w:val="32"/>
          <w:szCs w:val="32"/>
        </w:rPr>
        <w:t>4.4 Findings concerning sustainability</w:t>
      </w:r>
      <w:bookmarkEnd w:id="47"/>
    </w:p>
    <w:p w14:paraId="0BF2B046" w14:textId="77777777" w:rsidR="00040307" w:rsidRPr="0099433D" w:rsidRDefault="00040307" w:rsidP="00040307">
      <w:pPr>
        <w:pStyle w:val="NormalWeb"/>
        <w:jc w:val="both"/>
        <w:rPr>
          <w:rFonts w:ascii="Arial Narrow" w:hAnsi="Arial Narrow"/>
        </w:rPr>
      </w:pPr>
      <w:r w:rsidRPr="0099433D">
        <w:rPr>
          <w:rFonts w:ascii="Arial Narrow" w:hAnsi="Arial Narrow"/>
        </w:rPr>
        <w:t xml:space="preserve">This section assesses the likelihood that the results of the </w:t>
      </w:r>
      <w:r w:rsidRPr="0099433D">
        <w:rPr>
          <w:rStyle w:val="Emphasis"/>
          <w:rFonts w:ascii="Arial Narrow" w:hAnsi="Arial Narrow"/>
        </w:rPr>
        <w:t>United in Gender Equality</w:t>
      </w:r>
      <w:r w:rsidRPr="0099433D">
        <w:rPr>
          <w:rFonts w:ascii="Arial Narrow" w:hAnsi="Arial Narrow"/>
        </w:rPr>
        <w:t xml:space="preserve"> project will be sustained beyond the project’s lifetime. The analysis is structured around institutional, normative, capacity-related and contextual dimensions of sustainability, in line with the evaluation questions set out in the Terms of Reference.</w:t>
      </w:r>
    </w:p>
    <w:p w14:paraId="3FFC042E" w14:textId="77777777" w:rsidR="00040307" w:rsidRPr="0099433D" w:rsidRDefault="00040307" w:rsidP="00DC19C8">
      <w:pPr>
        <w:pStyle w:val="Heading3"/>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rFonts w:ascii="Arial Narrow" w:hAnsi="Arial Narrow"/>
        </w:rPr>
      </w:pPr>
      <w:bookmarkStart w:id="48" w:name="_Toc219802664"/>
      <w:bookmarkStart w:id="49" w:name="_Toc220414449"/>
      <w:r w:rsidRPr="0099433D">
        <w:rPr>
          <w:rFonts w:ascii="Arial Narrow" w:hAnsi="Arial Narrow"/>
        </w:rPr>
        <w:t>EQ 4.1 To what extent are the project results likely to be sustained at the institutional level?</w:t>
      </w:r>
      <w:bookmarkEnd w:id="48"/>
      <w:bookmarkEnd w:id="49"/>
    </w:p>
    <w:p w14:paraId="73C0F983" w14:textId="7EB69788" w:rsidR="00040307" w:rsidRPr="0099433D" w:rsidRDefault="00040307" w:rsidP="00040307">
      <w:pPr>
        <w:pStyle w:val="NormalWeb"/>
        <w:jc w:val="both"/>
        <w:rPr>
          <w:rFonts w:ascii="Arial Narrow" w:hAnsi="Arial Narrow"/>
        </w:rPr>
      </w:pPr>
      <w:r w:rsidRPr="0099433D">
        <w:rPr>
          <w:rFonts w:ascii="Arial Narrow" w:hAnsi="Arial Narrow"/>
        </w:rPr>
        <w:t xml:space="preserve">Sustainability at the institutional level is </w:t>
      </w:r>
      <w:r w:rsidRPr="0099433D">
        <w:rPr>
          <w:rStyle w:val="Strong"/>
          <w:rFonts w:ascii="Arial Narrow" w:eastAsiaTheme="majorEastAsia" w:hAnsi="Arial Narrow"/>
        </w:rPr>
        <w:t>moderately likely</w:t>
      </w:r>
      <w:r w:rsidRPr="0099433D">
        <w:rPr>
          <w:rFonts w:ascii="Arial Narrow" w:hAnsi="Arial Narrow"/>
        </w:rPr>
        <w:t>. The project has achieved a high degree of institutional embedding through its focus on central governance structures, including line ministries, the Prime Minister’s Office, the Parliament of Montenegro and the Human Resources Management Authority (HRMA). The integration of gender mainstreaming into strategic and legislative processes increases the likelihood that results will be maintained over time</w:t>
      </w:r>
      <w:r w:rsidR="002A689F" w:rsidRPr="0099433D">
        <w:rPr>
          <w:rFonts w:ascii="Arial Narrow" w:hAnsi="Arial Narrow"/>
        </w:rPr>
        <w:t>.</w:t>
      </w:r>
      <w:r w:rsidR="00D32B8E" w:rsidRPr="0099433D">
        <w:rPr>
          <w:rFonts w:ascii="Arial Narrow" w:hAnsi="Arial Narrow"/>
        </w:rPr>
        <w:t xml:space="preserve"> </w:t>
      </w:r>
      <w:r w:rsidRPr="0099433D">
        <w:rPr>
          <w:rFonts w:ascii="Arial Narrow" w:hAnsi="Arial Narrow"/>
        </w:rPr>
        <w:t xml:space="preserve">However, institutional sustainability remains vulnerable to frequent staff turnover and changes in institutional mandates. While individual capacities have been strengthened, the translation of these capacities into routine institutional practice depends on continued political commitment and the </w:t>
      </w:r>
      <w:proofErr w:type="spellStart"/>
      <w:r w:rsidRPr="0099433D">
        <w:rPr>
          <w:rFonts w:ascii="Arial Narrow" w:hAnsi="Arial Narrow"/>
        </w:rPr>
        <w:t>formalisation</w:t>
      </w:r>
      <w:proofErr w:type="spellEnd"/>
      <w:r w:rsidRPr="0099433D">
        <w:rPr>
          <w:rFonts w:ascii="Arial Narrow" w:hAnsi="Arial Narrow"/>
        </w:rPr>
        <w:t xml:space="preserve"> of roles and procedures within public administration</w:t>
      </w:r>
      <w:r w:rsidR="00D32B8E" w:rsidRPr="0099433D">
        <w:rPr>
          <w:rFonts w:ascii="Arial Narrow" w:hAnsi="Arial Narrow"/>
        </w:rPr>
        <w:t>.</w:t>
      </w:r>
      <w:r w:rsidR="00D32B8E" w:rsidRPr="0099433D">
        <w:rPr>
          <w:rStyle w:val="FootnoteReference"/>
          <w:rFonts w:ascii="Arial Narrow" w:hAnsi="Arial Narrow"/>
        </w:rPr>
        <w:t xml:space="preserve"> </w:t>
      </w:r>
      <w:r w:rsidR="00D32B8E" w:rsidRPr="0099433D">
        <w:rPr>
          <w:rStyle w:val="FootnoteReference"/>
          <w:rFonts w:ascii="Arial Narrow" w:hAnsi="Arial Narrow"/>
        </w:rPr>
        <w:footnoteReference w:id="29"/>
      </w:r>
    </w:p>
    <w:p w14:paraId="4D310C14" w14:textId="77777777" w:rsidR="00040307" w:rsidRPr="0099433D" w:rsidRDefault="00040307" w:rsidP="00DC19C8">
      <w:pPr>
        <w:pStyle w:val="Heading3"/>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40"/>
        <w:ind w:left="720" w:hanging="720"/>
        <w:jc w:val="both"/>
        <w:rPr>
          <w:rFonts w:ascii="Arial Narrow" w:hAnsi="Arial Narrow"/>
        </w:rPr>
      </w:pPr>
      <w:bookmarkStart w:id="50" w:name="_Toc219802665"/>
      <w:bookmarkStart w:id="51" w:name="_Toc220414450"/>
      <w:r w:rsidRPr="0099433D">
        <w:rPr>
          <w:rFonts w:ascii="Arial Narrow" w:hAnsi="Arial Narrow"/>
        </w:rPr>
        <w:t>EQ 4.2 To what extent does the normative framework support the sustainability of results?</w:t>
      </w:r>
      <w:bookmarkEnd w:id="50"/>
      <w:bookmarkEnd w:id="51"/>
    </w:p>
    <w:p w14:paraId="28F34F78" w14:textId="64C5647A" w:rsidR="00A40576" w:rsidRDefault="00040307" w:rsidP="000F6FC1">
      <w:pPr>
        <w:pStyle w:val="NormalWeb"/>
        <w:jc w:val="both"/>
        <w:rPr>
          <w:rFonts w:ascii="Arial Narrow" w:hAnsi="Arial Narrow"/>
        </w:rPr>
      </w:pPr>
      <w:r w:rsidRPr="0099433D">
        <w:rPr>
          <w:rFonts w:ascii="Arial Narrow" w:hAnsi="Arial Narrow"/>
        </w:rPr>
        <w:t xml:space="preserve">Normative sustainability is assessed as </w:t>
      </w:r>
      <w:r w:rsidRPr="0099433D">
        <w:rPr>
          <w:rStyle w:val="Strong"/>
          <w:rFonts w:ascii="Arial Narrow" w:eastAsiaTheme="majorEastAsia" w:hAnsi="Arial Narrow"/>
        </w:rPr>
        <w:t>likely</w:t>
      </w:r>
      <w:r w:rsidRPr="0099433D">
        <w:rPr>
          <w:rFonts w:ascii="Arial Narrow" w:hAnsi="Arial Narrow"/>
        </w:rPr>
        <w:t>. The adoption of the National Gender Equality Strategy 202</w:t>
      </w:r>
      <w:r w:rsidR="00F43BA8">
        <w:rPr>
          <w:rFonts w:ascii="Arial Narrow" w:hAnsi="Arial Narrow"/>
        </w:rPr>
        <w:t>5-</w:t>
      </w:r>
      <w:r w:rsidRPr="0099433D">
        <w:rPr>
          <w:rFonts w:ascii="Arial Narrow" w:hAnsi="Arial Narrow"/>
        </w:rPr>
        <w:t>2029 represents a major milestone, providing a clear strategic framework aligned with EU acquis and international standards, including CEDAW</w:t>
      </w:r>
      <w:r w:rsidR="00FC242F" w:rsidRPr="0099433D">
        <w:rPr>
          <w:rFonts w:ascii="Arial Narrow" w:hAnsi="Arial Narrow"/>
        </w:rPr>
        <w:t xml:space="preserve">.  </w:t>
      </w:r>
      <w:r w:rsidR="000F6FC1" w:rsidRPr="000F6FC1">
        <w:rPr>
          <w:rFonts w:ascii="Arial Narrow" w:hAnsi="Arial Narrow"/>
        </w:rPr>
        <w:t>I</w:t>
      </w:r>
      <w:r w:rsidR="004831DD">
        <w:rPr>
          <w:rFonts w:ascii="Arial Narrow" w:hAnsi="Arial Narrow"/>
        </w:rPr>
        <w:t>n parallel</w:t>
      </w:r>
      <w:r w:rsidR="000F6FC1" w:rsidRPr="000F6FC1">
        <w:rPr>
          <w:rFonts w:ascii="Arial Narrow" w:hAnsi="Arial Narrow"/>
        </w:rPr>
        <w:t xml:space="preserve">, the </w:t>
      </w:r>
      <w:r w:rsidR="00F46208">
        <w:rPr>
          <w:rFonts w:ascii="Arial Narrow" w:hAnsi="Arial Narrow"/>
        </w:rPr>
        <w:t>new</w:t>
      </w:r>
      <w:r w:rsidR="000F6FC1" w:rsidRPr="000F6FC1">
        <w:rPr>
          <w:rFonts w:ascii="Arial Narrow" w:hAnsi="Arial Narrow"/>
        </w:rPr>
        <w:t xml:space="preserve"> Law on Gender Equality, supported by comparative regional analysis, is expected to introduce structural reforms with long-term implications for gender mainstreaming. These reforms include the strengthening of the institutional framework for gender </w:t>
      </w:r>
      <w:r w:rsidR="000F6FC1" w:rsidRPr="000F6FC1">
        <w:rPr>
          <w:rFonts w:ascii="Arial Narrow" w:hAnsi="Arial Narrow"/>
        </w:rPr>
        <w:lastRenderedPageBreak/>
        <w:t>equality, the replacement of the existing Gender Focal Point system with a cadre of trained Gender Experts, and the envisaged establishment of a dedicated Gender Equality Agency.</w:t>
      </w:r>
      <w:r w:rsidR="00A40576" w:rsidRPr="00A40576">
        <w:t xml:space="preserve"> </w:t>
      </w:r>
      <w:r w:rsidR="00A40576" w:rsidRPr="00A40576">
        <w:rPr>
          <w:rFonts w:ascii="Arial Narrow" w:hAnsi="Arial Narrow"/>
        </w:rPr>
        <w:t xml:space="preserve">According to UNDP interviewees, the establishment of the Agency constitutes a </w:t>
      </w:r>
      <w:r w:rsidR="00A40576" w:rsidRPr="00ED68EA">
        <w:rPr>
          <w:rFonts w:ascii="Arial Narrow" w:hAnsi="Arial Narrow"/>
          <w:i/>
          <w:iCs/>
        </w:rPr>
        <w:t xml:space="preserve">critical enabling factor for sustaining project results </w:t>
      </w:r>
      <w:r w:rsidR="00A40576" w:rsidRPr="00A40576">
        <w:rPr>
          <w:rFonts w:ascii="Arial Narrow" w:hAnsi="Arial Narrow"/>
        </w:rPr>
        <w:t>beyond the project’s lifetime. While the adoption of the Law is expected, the sustainability of these reforms will ultimately depend on how fully the envisaged institutional mechanisms</w:t>
      </w:r>
      <w:r w:rsidR="00A40576">
        <w:rPr>
          <w:rFonts w:ascii="Arial Narrow" w:hAnsi="Arial Narrow"/>
        </w:rPr>
        <w:t xml:space="preserve">, </w:t>
      </w:r>
      <w:r w:rsidR="00A40576" w:rsidRPr="00A40576">
        <w:rPr>
          <w:rFonts w:ascii="Arial Narrow" w:hAnsi="Arial Narrow"/>
        </w:rPr>
        <w:t>particularly the Agency’s mandate, resourcing and operational positioning</w:t>
      </w:r>
      <w:r w:rsidR="00A40576">
        <w:rPr>
          <w:rFonts w:ascii="Arial Narrow" w:hAnsi="Arial Narrow"/>
        </w:rPr>
        <w:t xml:space="preserve">, </w:t>
      </w:r>
      <w:r w:rsidR="00A40576" w:rsidRPr="00A40576">
        <w:rPr>
          <w:rFonts w:ascii="Arial Narrow" w:hAnsi="Arial Narrow"/>
        </w:rPr>
        <w:t>are translated into practice. Overall, the strengthened normative framework provides a solid foundation for sustainability, with its full potential contingent on effective implementation and institutional follow-up.</w:t>
      </w:r>
    </w:p>
    <w:p w14:paraId="78A10966" w14:textId="77777777" w:rsidR="00040307" w:rsidRPr="0099433D" w:rsidRDefault="00040307" w:rsidP="00DC19C8">
      <w:pPr>
        <w:pStyle w:val="Heading3"/>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rFonts w:ascii="Arial Narrow" w:hAnsi="Arial Narrow"/>
        </w:rPr>
      </w:pPr>
      <w:bookmarkStart w:id="52" w:name="_Toc219802666"/>
      <w:bookmarkStart w:id="53" w:name="_Toc220414451"/>
      <w:r w:rsidRPr="0099433D">
        <w:rPr>
          <w:rFonts w:ascii="Arial Narrow" w:hAnsi="Arial Narrow"/>
        </w:rPr>
        <w:t>EQ 4.3 To what extent are capacity development results likely to be sustained?</w:t>
      </w:r>
      <w:bookmarkEnd w:id="52"/>
      <w:bookmarkEnd w:id="53"/>
    </w:p>
    <w:p w14:paraId="3C24B548" w14:textId="5720C4D4" w:rsidR="00947BEF" w:rsidRPr="00F46208" w:rsidRDefault="00040307" w:rsidP="00947BEF">
      <w:pPr>
        <w:pStyle w:val="NormalWeb"/>
        <w:spacing w:after="240"/>
        <w:jc w:val="both"/>
        <w:rPr>
          <w:rFonts w:ascii="Arial Narrow" w:hAnsi="Arial Narrow"/>
          <w:i/>
          <w:iCs/>
        </w:rPr>
      </w:pPr>
      <w:r w:rsidRPr="0099433D">
        <w:rPr>
          <w:rFonts w:ascii="Arial Narrow" w:hAnsi="Arial Narrow"/>
        </w:rPr>
        <w:t xml:space="preserve">Sustainability of capacity development results </w:t>
      </w:r>
      <w:proofErr w:type="gramStart"/>
      <w:r w:rsidRPr="0099433D">
        <w:rPr>
          <w:rFonts w:ascii="Arial Narrow" w:hAnsi="Arial Narrow"/>
        </w:rPr>
        <w:t>is</w:t>
      </w:r>
      <w:proofErr w:type="gramEnd"/>
      <w:r w:rsidRPr="0099433D">
        <w:rPr>
          <w:rFonts w:ascii="Arial Narrow" w:hAnsi="Arial Narrow"/>
        </w:rPr>
        <w:t xml:space="preserve"> assessed as </w:t>
      </w:r>
      <w:r w:rsidRPr="0099433D">
        <w:rPr>
          <w:rStyle w:val="Strong"/>
          <w:rFonts w:ascii="Arial Narrow" w:eastAsiaTheme="majorEastAsia" w:hAnsi="Arial Narrow"/>
        </w:rPr>
        <w:t>moderately likely</w:t>
      </w:r>
      <w:r w:rsidRPr="0099433D">
        <w:rPr>
          <w:rFonts w:ascii="Arial Narrow" w:hAnsi="Arial Narrow"/>
        </w:rPr>
        <w:t xml:space="preserve">. </w:t>
      </w:r>
      <w:r w:rsidR="00392E7C" w:rsidRPr="00392E7C">
        <w:rPr>
          <w:rFonts w:ascii="Arial Narrow" w:hAnsi="Arial Narrow"/>
        </w:rPr>
        <w:t>The project invested in building a broad and diverse pool of trained professionals, with 197 public officials</w:t>
      </w:r>
      <w:r w:rsidR="00392E7C" w:rsidRPr="00392E7C">
        <w:rPr>
          <w:rFonts w:ascii="Arial Narrow" w:hAnsi="Arial Narrow"/>
          <w:b/>
          <w:bCs/>
        </w:rPr>
        <w:t xml:space="preserve"> </w:t>
      </w:r>
      <w:r w:rsidR="00392E7C" w:rsidRPr="00392E7C">
        <w:rPr>
          <w:rFonts w:ascii="Arial Narrow" w:hAnsi="Arial Narrow"/>
        </w:rPr>
        <w:t>equipped with gender mainstreaming knowledge and skills across more than 20 institutions, including participants of the structured Training-of-Trainers (</w:t>
      </w:r>
      <w:proofErr w:type="spellStart"/>
      <w:r w:rsidR="00392E7C" w:rsidRPr="00392E7C">
        <w:rPr>
          <w:rFonts w:ascii="Arial Narrow" w:hAnsi="Arial Narrow"/>
        </w:rPr>
        <w:t>ToT</w:t>
      </w:r>
      <w:proofErr w:type="spellEnd"/>
      <w:r w:rsidR="00392E7C" w:rsidRPr="00392E7C">
        <w:rPr>
          <w:rFonts w:ascii="Arial Narrow" w:hAnsi="Arial Narrow"/>
        </w:rPr>
        <w:t xml:space="preserve">) </w:t>
      </w:r>
      <w:proofErr w:type="spellStart"/>
      <w:r w:rsidR="00392E7C" w:rsidRPr="00392E7C">
        <w:rPr>
          <w:rFonts w:ascii="Arial Narrow" w:hAnsi="Arial Narrow"/>
        </w:rPr>
        <w:t>programme</w:t>
      </w:r>
      <w:proofErr w:type="spellEnd"/>
      <w:r w:rsidR="00392E7C" w:rsidRPr="00392E7C">
        <w:rPr>
          <w:rFonts w:ascii="Arial Narrow" w:hAnsi="Arial Narrow"/>
        </w:rPr>
        <w:t>.</w:t>
      </w:r>
      <w:r w:rsidR="00392E7C">
        <w:rPr>
          <w:rFonts w:ascii="Arial Narrow" w:hAnsi="Arial Narrow"/>
        </w:rPr>
        <w:t xml:space="preserve"> </w:t>
      </w:r>
      <w:r w:rsidRPr="0099433D">
        <w:rPr>
          <w:rFonts w:ascii="Arial Narrow" w:hAnsi="Arial Narrow"/>
        </w:rPr>
        <w:t xml:space="preserve">The formal alignment of the </w:t>
      </w:r>
      <w:proofErr w:type="spellStart"/>
      <w:r w:rsidRPr="0099433D">
        <w:rPr>
          <w:rFonts w:ascii="Arial Narrow" w:hAnsi="Arial Narrow"/>
        </w:rPr>
        <w:t>ToT</w:t>
      </w:r>
      <w:proofErr w:type="spellEnd"/>
      <w:r w:rsidRPr="0099433D">
        <w:rPr>
          <w:rFonts w:ascii="Arial Narrow" w:hAnsi="Arial Narrow"/>
        </w:rPr>
        <w:t xml:space="preserve"> </w:t>
      </w:r>
      <w:proofErr w:type="spellStart"/>
      <w:r w:rsidRPr="0099433D">
        <w:rPr>
          <w:rFonts w:ascii="Arial Narrow" w:hAnsi="Arial Narrow"/>
        </w:rPr>
        <w:t>programme</w:t>
      </w:r>
      <w:proofErr w:type="spellEnd"/>
      <w:r w:rsidRPr="0099433D">
        <w:rPr>
          <w:rFonts w:ascii="Arial Narrow" w:hAnsi="Arial Narrow"/>
        </w:rPr>
        <w:t xml:space="preserve"> with HRMA standards significantly strengthens sustainability prospects, as successful participants are expected to continue delivering gender mainstreaming </w:t>
      </w:r>
      <w:proofErr w:type="gramStart"/>
      <w:r w:rsidRPr="0099433D">
        <w:rPr>
          <w:rFonts w:ascii="Arial Narrow" w:hAnsi="Arial Narrow"/>
        </w:rPr>
        <w:t>trainings</w:t>
      </w:r>
      <w:proofErr w:type="gramEnd"/>
      <w:r w:rsidRPr="0099433D">
        <w:rPr>
          <w:rFonts w:ascii="Arial Narrow" w:hAnsi="Arial Narrow"/>
        </w:rPr>
        <w:t xml:space="preserve"> within the public administration system. However, sustained impact will depend on continued institutional demand for such </w:t>
      </w:r>
      <w:proofErr w:type="gramStart"/>
      <w:r w:rsidRPr="0099433D">
        <w:rPr>
          <w:rFonts w:ascii="Arial Narrow" w:hAnsi="Arial Narrow"/>
        </w:rPr>
        <w:t>trainings</w:t>
      </w:r>
      <w:proofErr w:type="gramEnd"/>
      <w:r w:rsidRPr="0099433D">
        <w:rPr>
          <w:rFonts w:ascii="Arial Narrow" w:hAnsi="Arial Narrow"/>
        </w:rPr>
        <w:t>, allocation of resources and</w:t>
      </w:r>
      <w:r w:rsidR="00FC242F" w:rsidRPr="0099433D">
        <w:rPr>
          <w:rFonts w:ascii="Arial Narrow" w:hAnsi="Arial Narrow"/>
        </w:rPr>
        <w:t>, as majority of institutional interviewees suggested -</w:t>
      </w:r>
      <w:r w:rsidRPr="0099433D">
        <w:rPr>
          <w:rFonts w:ascii="Arial Narrow" w:hAnsi="Arial Narrow"/>
        </w:rPr>
        <w:t xml:space="preserve"> </w:t>
      </w:r>
      <w:r w:rsidRPr="0099433D">
        <w:rPr>
          <w:rFonts w:ascii="Arial Narrow" w:hAnsi="Arial Narrow"/>
          <w:i/>
          <w:iCs/>
        </w:rPr>
        <w:t>integration of gender mainstreaming into mandatory training curricula</w:t>
      </w:r>
      <w:r w:rsidR="00FC242F" w:rsidRPr="0099433D">
        <w:rPr>
          <w:rFonts w:ascii="Arial Narrow" w:hAnsi="Arial Narrow"/>
          <w:i/>
          <w:iCs/>
        </w:rPr>
        <w:t xml:space="preserve"> of civil servants</w:t>
      </w:r>
      <w:r w:rsidRPr="0099433D">
        <w:rPr>
          <w:rFonts w:ascii="Arial Narrow" w:hAnsi="Arial Narrow"/>
          <w:i/>
          <w:iCs/>
        </w:rPr>
        <w:t>.</w:t>
      </w:r>
    </w:p>
    <w:p w14:paraId="49E6F4B5" w14:textId="77777777" w:rsidR="00040307" w:rsidRPr="0099433D" w:rsidRDefault="00040307" w:rsidP="00DC19C8">
      <w:pPr>
        <w:pStyle w:val="Heading3"/>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rFonts w:ascii="Arial Narrow" w:hAnsi="Arial Narrow"/>
        </w:rPr>
      </w:pPr>
      <w:bookmarkStart w:id="54" w:name="_Toc219802667"/>
      <w:bookmarkStart w:id="55" w:name="_Toc220414452"/>
      <w:r w:rsidRPr="0099433D">
        <w:rPr>
          <w:rFonts w:ascii="Arial Narrow" w:hAnsi="Arial Narrow"/>
        </w:rPr>
        <w:t>EQ 4.4 To what extent are project-supported tools, data and knowledge products likely to be maintained and used?</w:t>
      </w:r>
      <w:bookmarkEnd w:id="54"/>
      <w:bookmarkEnd w:id="55"/>
    </w:p>
    <w:p w14:paraId="7B01CE6F" w14:textId="038011DD" w:rsidR="00040307" w:rsidRPr="0099433D" w:rsidRDefault="00040307" w:rsidP="00040307">
      <w:pPr>
        <w:pStyle w:val="NormalWeb"/>
        <w:jc w:val="both"/>
        <w:rPr>
          <w:rFonts w:ascii="Arial Narrow" w:hAnsi="Arial Narrow"/>
        </w:rPr>
      </w:pPr>
      <w:r w:rsidRPr="0099433D">
        <w:rPr>
          <w:rFonts w:ascii="Arial Narrow" w:hAnsi="Arial Narrow"/>
        </w:rPr>
        <w:t xml:space="preserve">The sustainability of analytical outputs, tools and data products is assessed as </w:t>
      </w:r>
      <w:r w:rsidRPr="0099433D">
        <w:rPr>
          <w:rStyle w:val="Strong"/>
          <w:rFonts w:ascii="Arial Narrow" w:eastAsiaTheme="majorEastAsia" w:hAnsi="Arial Narrow"/>
        </w:rPr>
        <w:t>likely</w:t>
      </w:r>
      <w:r w:rsidRPr="0099433D">
        <w:rPr>
          <w:rFonts w:ascii="Arial Narrow" w:hAnsi="Arial Narrow"/>
        </w:rPr>
        <w:t>. Key deliverables</w:t>
      </w:r>
      <w:r w:rsidR="00FC242F" w:rsidRPr="0099433D">
        <w:rPr>
          <w:rFonts w:ascii="Arial Narrow" w:hAnsi="Arial Narrow"/>
        </w:rPr>
        <w:t xml:space="preserve">, </w:t>
      </w:r>
      <w:r w:rsidRPr="0099433D">
        <w:rPr>
          <w:rFonts w:ascii="Arial Narrow" w:hAnsi="Arial Narrow"/>
        </w:rPr>
        <w:t xml:space="preserve">including the Gender Equality Profile, the Gender Equality Perception and Attitude Assessment, comparative analyses of gender </w:t>
      </w:r>
      <w:proofErr w:type="gramStart"/>
      <w:r w:rsidRPr="0099433D">
        <w:rPr>
          <w:rFonts w:ascii="Arial Narrow" w:hAnsi="Arial Narrow"/>
        </w:rPr>
        <w:t>machineries</w:t>
      </w:r>
      <w:proofErr w:type="gramEnd"/>
      <w:r w:rsidRPr="0099433D">
        <w:rPr>
          <w:rFonts w:ascii="Arial Narrow" w:hAnsi="Arial Narrow"/>
        </w:rPr>
        <w:t>, and sectoral situational analyses</w:t>
      </w:r>
      <w:r w:rsidR="00FC242F" w:rsidRPr="0099433D">
        <w:rPr>
          <w:rFonts w:ascii="Arial Narrow" w:hAnsi="Arial Narrow"/>
        </w:rPr>
        <w:t xml:space="preserve">, </w:t>
      </w:r>
      <w:r w:rsidRPr="0099433D">
        <w:rPr>
          <w:rFonts w:ascii="Arial Narrow" w:hAnsi="Arial Narrow"/>
        </w:rPr>
        <w:t>constitute a robust evidence base for future policymaking and capacity development</w:t>
      </w:r>
      <w:r w:rsidR="00FC242F" w:rsidRPr="0099433D">
        <w:rPr>
          <w:rFonts w:ascii="Arial Narrow" w:hAnsi="Arial Narrow"/>
        </w:rPr>
        <w:t xml:space="preserve">. </w:t>
      </w:r>
      <w:r w:rsidRPr="0099433D">
        <w:rPr>
          <w:rFonts w:ascii="Arial Narrow" w:hAnsi="Arial Narrow"/>
        </w:rPr>
        <w:t xml:space="preserve">The Digital Gender Platform is expected to further enhance sustainability by </w:t>
      </w:r>
      <w:proofErr w:type="spellStart"/>
      <w:r w:rsidRPr="0099433D">
        <w:rPr>
          <w:rFonts w:ascii="Arial Narrow" w:hAnsi="Arial Narrow"/>
        </w:rPr>
        <w:t>centralising</w:t>
      </w:r>
      <w:proofErr w:type="spellEnd"/>
      <w:r w:rsidRPr="0099433D">
        <w:rPr>
          <w:rFonts w:ascii="Arial Narrow" w:hAnsi="Arial Narrow"/>
        </w:rPr>
        <w:t xml:space="preserve"> data, frameworks and knowledge products. Its long-term usefulness will depend on institutional ownership, regular updating and integration into policy and training processes</w:t>
      </w:r>
      <w:r w:rsidR="00FC242F" w:rsidRPr="0099433D">
        <w:rPr>
          <w:rFonts w:ascii="Arial Narrow" w:hAnsi="Arial Narrow"/>
        </w:rPr>
        <w:t xml:space="preserve">. </w:t>
      </w:r>
    </w:p>
    <w:p w14:paraId="730AABE6" w14:textId="77777777" w:rsidR="00040307" w:rsidRPr="0099433D" w:rsidRDefault="00040307" w:rsidP="00DC19C8">
      <w:pPr>
        <w:pStyle w:val="Heading3"/>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rFonts w:ascii="Arial Narrow" w:hAnsi="Arial Narrow"/>
        </w:rPr>
      </w:pPr>
      <w:bookmarkStart w:id="56" w:name="_Toc219802668"/>
      <w:bookmarkStart w:id="57" w:name="_Toc220414453"/>
      <w:r w:rsidRPr="0099433D">
        <w:rPr>
          <w:rFonts w:ascii="Arial Narrow" w:hAnsi="Arial Narrow"/>
        </w:rPr>
        <w:t>EQ 4.5 What risks may affect sustainability and how are they being mitigated?</w:t>
      </w:r>
      <w:bookmarkEnd w:id="56"/>
      <w:bookmarkEnd w:id="57"/>
    </w:p>
    <w:p w14:paraId="4D0820F3" w14:textId="4FDBBEEF" w:rsidR="00040307" w:rsidRPr="0099433D" w:rsidRDefault="00040307" w:rsidP="00FC242F">
      <w:pPr>
        <w:pStyle w:val="NormalWeb"/>
        <w:spacing w:after="240"/>
        <w:jc w:val="both"/>
        <w:rPr>
          <w:rFonts w:ascii="Arial Narrow" w:hAnsi="Arial Narrow"/>
        </w:rPr>
      </w:pPr>
      <w:r w:rsidRPr="0099433D">
        <w:rPr>
          <w:rFonts w:ascii="Arial Narrow" w:hAnsi="Arial Narrow"/>
        </w:rPr>
        <w:t xml:space="preserve">Key risks to sustainability include fluctuations in political commitment to gender equality, uneven resource allocation and potential delays in adopting and implementing legislative reforms. </w:t>
      </w:r>
      <w:r w:rsidR="00174220" w:rsidRPr="00174220">
        <w:rPr>
          <w:rFonts w:ascii="Arial Narrow" w:hAnsi="Arial Narrow"/>
        </w:rPr>
        <w:t xml:space="preserve">These risks are compounded by entrenched gender norms, limited </w:t>
      </w:r>
      <w:proofErr w:type="spellStart"/>
      <w:r w:rsidR="00174220" w:rsidRPr="00174220">
        <w:rPr>
          <w:rFonts w:ascii="Arial Narrow" w:hAnsi="Arial Narrow"/>
        </w:rPr>
        <w:t>prioritisation</w:t>
      </w:r>
      <w:proofErr w:type="spellEnd"/>
      <w:r w:rsidR="00174220" w:rsidRPr="00174220">
        <w:rPr>
          <w:rFonts w:ascii="Arial Narrow" w:hAnsi="Arial Narrow"/>
        </w:rPr>
        <w:t xml:space="preserve"> of gender equality in some sectors and the long-term, structural nature of gender equality reforms, which require sustained engagement beyond individual project </w:t>
      </w:r>
      <w:r w:rsidR="00EB7083" w:rsidRPr="00174220">
        <w:rPr>
          <w:rFonts w:ascii="Arial Narrow" w:hAnsi="Arial Narrow"/>
        </w:rPr>
        <w:t>cycles.</w:t>
      </w:r>
      <w:r w:rsidR="00FC242F" w:rsidRPr="0099433D">
        <w:rPr>
          <w:rFonts w:ascii="Arial Narrow" w:hAnsi="Arial Narrow"/>
        </w:rPr>
        <w:t xml:space="preserve"> </w:t>
      </w:r>
      <w:r w:rsidRPr="0099433D">
        <w:rPr>
          <w:rFonts w:ascii="Arial Narrow" w:hAnsi="Arial Narrow"/>
        </w:rPr>
        <w:t>The project has mitigated these risks by anchoring results in formal strategies and legal reforms, strengthening institutional mechanisms and embedding gender mainstreaming within public administration training systems. Nevertheless, sustained political support and follow-up investments will be required to consolidate gains and ensure long-term impact</w:t>
      </w:r>
      <w:r w:rsidR="00FC242F" w:rsidRPr="0099433D">
        <w:rPr>
          <w:rFonts w:ascii="Arial Narrow" w:hAnsi="Arial Narrow"/>
        </w:rPr>
        <w:t>.</w:t>
      </w:r>
      <w:r w:rsidR="00FC242F" w:rsidRPr="0099433D">
        <w:rPr>
          <w:rStyle w:val="FootnoteReference"/>
          <w:rFonts w:ascii="Arial Narrow" w:hAnsi="Arial Narrow"/>
        </w:rPr>
        <w:footnoteReference w:id="30"/>
      </w:r>
    </w:p>
    <w:p w14:paraId="04FA9C13" w14:textId="7E19A8B2" w:rsidR="00F64A45" w:rsidRPr="0099433D" w:rsidRDefault="00040307" w:rsidP="00F64A45">
      <w:pPr>
        <w:pStyle w:val="NormalWeb"/>
        <w:jc w:val="both"/>
        <w:rPr>
          <w:rFonts w:ascii="Arial Narrow" w:hAnsi="Arial Narrow"/>
        </w:rPr>
      </w:pPr>
      <w:r w:rsidRPr="0099433D">
        <w:rPr>
          <w:rFonts w:ascii="Arial Narrow" w:hAnsi="Arial Narrow"/>
          <w:b/>
          <w:bCs/>
        </w:rPr>
        <w:t>Overall assessment</w:t>
      </w:r>
      <w:r w:rsidR="00F64A45" w:rsidRPr="0099433D">
        <w:rPr>
          <w:rFonts w:ascii="Arial Narrow" w:hAnsi="Arial Narrow"/>
        </w:rPr>
        <w:t xml:space="preserve">: The sustainability of project results is assessed as </w:t>
      </w:r>
      <w:r w:rsidR="00F64A45" w:rsidRPr="0099433D">
        <w:rPr>
          <w:rFonts w:ascii="Arial Narrow" w:hAnsi="Arial Narrow"/>
          <w:b/>
          <w:bCs/>
        </w:rPr>
        <w:t>moderately likely.</w:t>
      </w:r>
      <w:r w:rsidR="00F64A45" w:rsidRPr="0099433D">
        <w:rPr>
          <w:rFonts w:ascii="Arial Narrow" w:hAnsi="Arial Narrow"/>
        </w:rPr>
        <w:t xml:space="preserve"> </w:t>
      </w:r>
      <w:r w:rsidR="0097798B" w:rsidRPr="0097798B">
        <w:rPr>
          <w:rFonts w:ascii="Arial Narrow" w:hAnsi="Arial Narrow"/>
        </w:rPr>
        <w:t xml:space="preserve">Normative and strategic outputs, as well as analytical and data-related products, demonstrate strong sustainability potential, as they are embedded in formal legal, strategic and institutional frameworks. </w:t>
      </w:r>
      <w:r w:rsidR="0067654F">
        <w:rPr>
          <w:rFonts w:ascii="Arial Narrow" w:hAnsi="Arial Narrow"/>
        </w:rPr>
        <w:t>T</w:t>
      </w:r>
      <w:r w:rsidR="0097798B" w:rsidRPr="0097798B">
        <w:rPr>
          <w:rFonts w:ascii="Arial Narrow" w:hAnsi="Arial Narrow"/>
        </w:rPr>
        <w:t xml:space="preserve">he forthcoming Law on Gender </w:t>
      </w:r>
      <w:r w:rsidR="0097798B" w:rsidRPr="0097798B">
        <w:rPr>
          <w:rFonts w:ascii="Arial Narrow" w:hAnsi="Arial Narrow"/>
        </w:rPr>
        <w:lastRenderedPageBreak/>
        <w:t xml:space="preserve">Equality, which foresees the establishment of a dedicated Gender Equality Agency and a strengthened system of gender experts, is expected to play a central role in </w:t>
      </w:r>
      <w:proofErr w:type="spellStart"/>
      <w:r w:rsidR="0097798B" w:rsidRPr="0097798B">
        <w:rPr>
          <w:rFonts w:ascii="Arial Narrow" w:hAnsi="Arial Narrow"/>
        </w:rPr>
        <w:t>institutionalising</w:t>
      </w:r>
      <w:proofErr w:type="spellEnd"/>
      <w:r w:rsidR="0097798B" w:rsidRPr="0097798B">
        <w:rPr>
          <w:rFonts w:ascii="Arial Narrow" w:hAnsi="Arial Narrow"/>
        </w:rPr>
        <w:t xml:space="preserve"> gender mainstreaming functions and sustaining project results over time.</w:t>
      </w:r>
      <w:r w:rsidR="0067654F">
        <w:rPr>
          <w:rFonts w:ascii="Arial Narrow" w:hAnsi="Arial Narrow"/>
        </w:rPr>
        <w:t xml:space="preserve"> T</w:t>
      </w:r>
      <w:r w:rsidR="0097798B" w:rsidRPr="0097798B">
        <w:rPr>
          <w:rFonts w:ascii="Arial Narrow" w:hAnsi="Arial Narrow"/>
        </w:rPr>
        <w:t xml:space="preserve">he Agency represents a critical enabling factor for sustainability, as it directly addresses long-standing gaps in horizontal coordination, institutional ownership and continuity of gender equality functions within public administration. If effectively </w:t>
      </w:r>
      <w:proofErr w:type="spellStart"/>
      <w:r w:rsidR="0097798B" w:rsidRPr="0097798B">
        <w:rPr>
          <w:rFonts w:ascii="Arial Narrow" w:hAnsi="Arial Narrow"/>
        </w:rPr>
        <w:t>operationalised</w:t>
      </w:r>
      <w:proofErr w:type="spellEnd"/>
      <w:r w:rsidR="0097798B" w:rsidRPr="0097798B">
        <w:rPr>
          <w:rFonts w:ascii="Arial Narrow" w:hAnsi="Arial Narrow"/>
        </w:rPr>
        <w:t xml:space="preserve">, the Agency is expected to significantly reduce risks related to staff turnover, </w:t>
      </w:r>
      <w:proofErr w:type="gramStart"/>
      <w:r w:rsidR="0097798B" w:rsidRPr="0097798B">
        <w:rPr>
          <w:rFonts w:ascii="Arial Narrow" w:hAnsi="Arial Narrow"/>
        </w:rPr>
        <w:t>fragmented</w:t>
      </w:r>
      <w:proofErr w:type="gramEnd"/>
      <w:r w:rsidR="0097798B" w:rsidRPr="0097798B">
        <w:rPr>
          <w:rFonts w:ascii="Arial Narrow" w:hAnsi="Arial Narrow"/>
        </w:rPr>
        <w:t xml:space="preserve"> institutional uptake and reliance on individual capacities by anchoring gender mainstreaming within permanent institutional structures.</w:t>
      </w:r>
      <w:r w:rsidR="0067654F">
        <w:rPr>
          <w:rFonts w:ascii="Arial Narrow" w:hAnsi="Arial Narrow"/>
        </w:rPr>
        <w:t xml:space="preserve"> </w:t>
      </w:r>
      <w:r w:rsidR="0097798B" w:rsidRPr="0097798B">
        <w:rPr>
          <w:rFonts w:ascii="Arial Narrow" w:hAnsi="Arial Narrow"/>
        </w:rPr>
        <w:t xml:space="preserve">At the same time, until such institutional mechanisms are fully operational and resourced, capacity development results remain partially dependent on continued political and managerial commitment, as well as on the integration of gender mainstreaming competencies into mandatory training systems and internal procedures. While the project has established a solid foundation and a critical mass of trained professionals, the long-term sustainability of these gains will ultimately depend on the effective functioning of the envisaged institutional framework. </w:t>
      </w:r>
      <w:proofErr w:type="gramStart"/>
      <w:r w:rsidR="0097798B" w:rsidRPr="0097798B">
        <w:rPr>
          <w:rFonts w:ascii="Arial Narrow" w:hAnsi="Arial Narrow"/>
        </w:rPr>
        <w:t>In light of</w:t>
      </w:r>
      <w:proofErr w:type="gramEnd"/>
      <w:r w:rsidR="0097798B" w:rsidRPr="0097798B">
        <w:rPr>
          <w:rFonts w:ascii="Arial Narrow" w:hAnsi="Arial Narrow"/>
        </w:rPr>
        <w:t xml:space="preserve"> these factors, sustainability prospects are assessed as positive but not yet fully assured.</w:t>
      </w:r>
    </w:p>
    <w:p w14:paraId="684C8763" w14:textId="77777777" w:rsidR="00F64A45" w:rsidRPr="00F64A45" w:rsidRDefault="00F64A45" w:rsidP="00F64A45">
      <w:pPr>
        <w:pStyle w:val="NormalWeb"/>
        <w:jc w:val="both"/>
        <w:rPr>
          <w:rFonts w:ascii="Arial Narrow" w:hAnsi="Arial Narrow"/>
        </w:rPr>
      </w:pPr>
    </w:p>
    <w:p w14:paraId="27B442D0" w14:textId="0E0DA4E9" w:rsidR="00F00BAE" w:rsidRPr="0099433D" w:rsidRDefault="00F64A45" w:rsidP="00F64A45">
      <w:pPr>
        <w:pStyle w:val="Heading1"/>
        <w:numPr>
          <w:ilvl w:val="0"/>
          <w:numId w:val="0"/>
        </w:numPr>
        <w:rPr>
          <w:rFonts w:ascii="Arial Narrow" w:hAnsi="Arial Narrow" w:cs="Arial"/>
          <w:smallCaps w:val="0"/>
        </w:rPr>
      </w:pPr>
      <w:bookmarkStart w:id="58" w:name="_Toc219715227"/>
      <w:bookmarkStart w:id="59" w:name="_Toc220414454"/>
      <w:r w:rsidRPr="008A0BDB">
        <w:rPr>
          <w:rStyle w:val="Heading1Char"/>
          <w:rFonts w:ascii="Arial Narrow" w:hAnsi="Arial Narrow" w:cs="Arial"/>
          <w:b/>
          <w:bCs/>
        </w:rPr>
        <w:t>5. Conclusions and recommendations</w:t>
      </w:r>
      <w:bookmarkEnd w:id="58"/>
      <w:bookmarkEnd w:id="59"/>
    </w:p>
    <w:p w14:paraId="0C355AD8" w14:textId="2935042E" w:rsidR="00641982" w:rsidRPr="0099433D" w:rsidRDefault="00632776" w:rsidP="009D2CF1">
      <w:pPr>
        <w:pStyle w:val="Heading1"/>
        <w:numPr>
          <w:ilvl w:val="0"/>
          <w:numId w:val="0"/>
        </w:numPr>
        <w:ind w:left="432"/>
        <w:rPr>
          <w:rFonts w:ascii="Arial Narrow" w:hAnsi="Arial Narrow"/>
          <w:sz w:val="32"/>
          <w:szCs w:val="32"/>
        </w:rPr>
      </w:pPr>
      <w:bookmarkStart w:id="60" w:name="_Toc220414455"/>
      <w:r w:rsidRPr="0099433D">
        <w:rPr>
          <w:rFonts w:ascii="Arial Narrow" w:hAnsi="Arial Narrow"/>
          <w:sz w:val="32"/>
          <w:szCs w:val="32"/>
        </w:rPr>
        <w:t>5.1 Conclusions</w:t>
      </w:r>
      <w:bookmarkEnd w:id="60"/>
    </w:p>
    <w:p w14:paraId="67376A4A" w14:textId="53F5830E" w:rsidR="0099433D" w:rsidRPr="0099433D" w:rsidRDefault="0099433D" w:rsidP="0099433D">
      <w:pPr>
        <w:rPr>
          <w:rFonts w:ascii="Arial Narrow" w:eastAsiaTheme="majorEastAsia" w:hAnsi="Arial Narrow"/>
        </w:rPr>
      </w:pPr>
    </w:p>
    <w:p w14:paraId="61998A9E" w14:textId="68DB80AC" w:rsidR="004A1B2D" w:rsidRPr="0099433D" w:rsidRDefault="004A1B2D" w:rsidP="00B5655B">
      <w:pPr>
        <w:pStyle w:val="NormalWeb"/>
        <w:jc w:val="both"/>
        <w:rPr>
          <w:rFonts w:ascii="Arial Narrow" w:hAnsi="Arial Narrow"/>
        </w:rPr>
      </w:pPr>
      <w:r w:rsidRPr="004A1B2D">
        <w:rPr>
          <w:rFonts w:ascii="Arial Narrow" w:hAnsi="Arial Narrow"/>
        </w:rPr>
        <w:t xml:space="preserve">Based on the analysis of project documentation, primary data collected through stakeholder interviews, and available quantitative and qualitative evidence, the final evaluation concludes that the </w:t>
      </w:r>
      <w:r w:rsidRPr="004A1B2D">
        <w:rPr>
          <w:rFonts w:ascii="Arial Narrow" w:hAnsi="Arial Narrow"/>
          <w:i/>
          <w:iCs/>
        </w:rPr>
        <w:t>United in Gender Equality</w:t>
      </w:r>
      <w:r w:rsidRPr="004A1B2D">
        <w:rPr>
          <w:rFonts w:ascii="Arial Narrow" w:hAnsi="Arial Narrow"/>
        </w:rPr>
        <w:t xml:space="preserve"> project has made a substantial and meaningful contribution to advancing gender equality governance in Montenegro. Implemented in a complex and evolving political, institutional and socio-cultural context, the project delivered a coherent and mutually reinforcing set of analytical, capacity development and normative outputs that strengthened the foundations for systemic gender mainstreaming.</w:t>
      </w:r>
      <w:r w:rsidR="00D22EC5">
        <w:rPr>
          <w:rFonts w:ascii="Arial Narrow" w:hAnsi="Arial Narrow"/>
        </w:rPr>
        <w:t xml:space="preserve"> </w:t>
      </w:r>
      <w:r w:rsidRPr="004A1B2D">
        <w:rPr>
          <w:rFonts w:ascii="Arial Narrow" w:hAnsi="Arial Narrow"/>
        </w:rPr>
        <w:t xml:space="preserve">While the project achieved particularly strong results at </w:t>
      </w:r>
      <w:proofErr w:type="gramStart"/>
      <w:r w:rsidRPr="004A1B2D">
        <w:rPr>
          <w:rFonts w:ascii="Arial Narrow" w:hAnsi="Arial Narrow"/>
        </w:rPr>
        <w:t>the normative</w:t>
      </w:r>
      <w:proofErr w:type="gramEnd"/>
      <w:r w:rsidRPr="004A1B2D">
        <w:rPr>
          <w:rFonts w:ascii="Arial Narrow" w:hAnsi="Arial Narrow"/>
        </w:rPr>
        <w:t xml:space="preserve"> and strategic levels and exceeded several quantitative targets, the evaluation also confirms that gender equality reform is inherently structural and long-term in nature. As such,</w:t>
      </w:r>
      <w:r w:rsidRPr="004A1B2D">
        <w:rPr>
          <w:rFonts w:ascii="Arial Narrow" w:hAnsi="Arial Narrow"/>
          <w:b/>
          <w:bCs/>
        </w:rPr>
        <w:t xml:space="preserve"> the project’s results should be understood as credible and significant steps towards systemic change, rather than as immediate system-wide transformation</w:t>
      </w:r>
      <w:r w:rsidRPr="004A1B2D">
        <w:rPr>
          <w:rFonts w:ascii="Arial Narrow" w:hAnsi="Arial Narrow"/>
        </w:rPr>
        <w:t xml:space="preserve">. The following conclusions are </w:t>
      </w:r>
      <w:proofErr w:type="spellStart"/>
      <w:r w:rsidRPr="004A1B2D">
        <w:rPr>
          <w:rFonts w:ascii="Arial Narrow" w:hAnsi="Arial Narrow"/>
        </w:rPr>
        <w:t>organised</w:t>
      </w:r>
      <w:proofErr w:type="spellEnd"/>
      <w:r w:rsidRPr="004A1B2D">
        <w:rPr>
          <w:rFonts w:ascii="Arial Narrow" w:hAnsi="Arial Narrow"/>
        </w:rPr>
        <w:t xml:space="preserve"> by evaluation </w:t>
      </w:r>
      <w:proofErr w:type="gramStart"/>
      <w:r w:rsidRPr="004A1B2D">
        <w:rPr>
          <w:rFonts w:ascii="Arial Narrow" w:hAnsi="Arial Narrow"/>
        </w:rPr>
        <w:t>criterion</w:t>
      </w:r>
      <w:proofErr w:type="gramEnd"/>
      <w:r w:rsidR="00A92D60">
        <w:rPr>
          <w:rFonts w:ascii="Arial Narrow" w:hAnsi="Arial Narrow"/>
        </w:rPr>
        <w:t>, followed by lessons learned</w:t>
      </w:r>
      <w:r w:rsidRPr="004A1B2D">
        <w:rPr>
          <w:rFonts w:ascii="Arial Narrow" w:hAnsi="Arial Narrow"/>
        </w:rPr>
        <w:t>.</w:t>
      </w:r>
    </w:p>
    <w:p w14:paraId="34162D86" w14:textId="2595D844" w:rsidR="0099433D" w:rsidRPr="00B5655B" w:rsidRDefault="0099433D" w:rsidP="00B5655B">
      <w:pPr>
        <w:pStyle w:val="Heading2"/>
        <w:numPr>
          <w:ilvl w:val="0"/>
          <w:numId w:val="0"/>
        </w:numPr>
        <w:spacing w:after="240"/>
        <w:ind w:left="851"/>
        <w:rPr>
          <w:rFonts w:ascii="Arial Narrow" w:hAnsi="Arial Narrow"/>
          <w:color w:val="595959" w:themeColor="text1" w:themeTint="A6"/>
        </w:rPr>
      </w:pPr>
      <w:bookmarkStart w:id="61" w:name="_Toc220414456"/>
      <w:r w:rsidRPr="00B5655B">
        <w:rPr>
          <w:rStyle w:val="Strong"/>
          <w:rFonts w:ascii="Arial Narrow" w:hAnsi="Arial Narrow"/>
          <w:b/>
          <w:bCs/>
          <w:color w:val="595959" w:themeColor="text1" w:themeTint="A6"/>
        </w:rPr>
        <w:t xml:space="preserve">5.1.1 Conclusions </w:t>
      </w:r>
      <w:r w:rsidR="00B5655B" w:rsidRPr="00B5655B">
        <w:rPr>
          <w:rStyle w:val="Strong"/>
          <w:rFonts w:ascii="Arial Narrow" w:hAnsi="Arial Narrow"/>
          <w:b/>
          <w:bCs/>
          <w:color w:val="595959" w:themeColor="text1" w:themeTint="A6"/>
        </w:rPr>
        <w:t>on project strategy</w:t>
      </w:r>
      <w:bookmarkEnd w:id="61"/>
      <w:r w:rsidR="00B5655B" w:rsidRPr="00B5655B">
        <w:rPr>
          <w:rStyle w:val="Strong"/>
          <w:rFonts w:ascii="Arial Narrow" w:hAnsi="Arial Narrow"/>
          <w:b/>
          <w:bCs/>
          <w:color w:val="595959" w:themeColor="text1" w:themeTint="A6"/>
        </w:rPr>
        <w:t xml:space="preserve"> </w:t>
      </w:r>
      <w:r w:rsidR="00C932DD">
        <w:rPr>
          <w:rStyle w:val="Strong"/>
          <w:rFonts w:ascii="Arial Narrow" w:hAnsi="Arial Narrow"/>
          <w:b/>
          <w:bCs/>
          <w:color w:val="595959" w:themeColor="text1" w:themeTint="A6"/>
        </w:rPr>
        <w:t>(</w:t>
      </w:r>
      <w:r w:rsidR="00A3085B">
        <w:rPr>
          <w:rStyle w:val="Strong"/>
          <w:rFonts w:ascii="Arial Narrow" w:hAnsi="Arial Narrow"/>
          <w:b/>
          <w:bCs/>
          <w:color w:val="595959" w:themeColor="text1" w:themeTint="A6"/>
        </w:rPr>
        <w:t>R</w:t>
      </w:r>
      <w:r w:rsidR="00C932DD">
        <w:rPr>
          <w:rStyle w:val="Strong"/>
          <w:rFonts w:ascii="Arial Narrow" w:hAnsi="Arial Narrow"/>
          <w:b/>
          <w:bCs/>
          <w:color w:val="595959" w:themeColor="text1" w:themeTint="A6"/>
        </w:rPr>
        <w:t xml:space="preserve">elevance and </w:t>
      </w:r>
      <w:r w:rsidR="00A3085B">
        <w:rPr>
          <w:rStyle w:val="Strong"/>
          <w:rFonts w:ascii="Arial Narrow" w:hAnsi="Arial Narrow"/>
          <w:b/>
          <w:bCs/>
          <w:color w:val="595959" w:themeColor="text1" w:themeTint="A6"/>
        </w:rPr>
        <w:t>C</w:t>
      </w:r>
      <w:r w:rsidR="00C932DD">
        <w:rPr>
          <w:rStyle w:val="Strong"/>
          <w:rFonts w:ascii="Arial Narrow" w:hAnsi="Arial Narrow"/>
          <w:b/>
          <w:bCs/>
          <w:color w:val="595959" w:themeColor="text1" w:themeTint="A6"/>
        </w:rPr>
        <w:t>oherence)</w:t>
      </w:r>
    </w:p>
    <w:p w14:paraId="51DD2C2B" w14:textId="77777777" w:rsidR="0099433D" w:rsidRPr="0099433D" w:rsidRDefault="0099433D" w:rsidP="00B5655B">
      <w:pPr>
        <w:pStyle w:val="NormalWeb"/>
        <w:jc w:val="both"/>
        <w:rPr>
          <w:rFonts w:ascii="Arial Narrow" w:hAnsi="Arial Narrow"/>
        </w:rPr>
      </w:pPr>
      <w:r w:rsidRPr="0099433D">
        <w:rPr>
          <w:rStyle w:val="Strong"/>
          <w:rFonts w:ascii="Arial Narrow" w:eastAsiaTheme="majorEastAsia" w:hAnsi="Arial Narrow"/>
        </w:rPr>
        <w:t>C1.</w:t>
      </w:r>
      <w:r w:rsidRPr="0099433D">
        <w:rPr>
          <w:rFonts w:ascii="Arial Narrow" w:hAnsi="Arial Narrow"/>
        </w:rPr>
        <w:t xml:space="preserve"> The project strategy was highly relevant and well aligned with Montenegro’s national gender equality priorities, EU accession requirements and international commitments, including CEDAW and the EU Gender Action Plan III. The intervention logic appropriately addressed persistent gaps between formal legal commitments and their practical implementation within public institutions.</w:t>
      </w:r>
    </w:p>
    <w:p w14:paraId="2CF45A32" w14:textId="77777777" w:rsidR="0099433D" w:rsidRPr="0099433D" w:rsidRDefault="0099433D" w:rsidP="00B5655B">
      <w:pPr>
        <w:pStyle w:val="NormalWeb"/>
        <w:jc w:val="both"/>
        <w:rPr>
          <w:rFonts w:ascii="Arial Narrow" w:hAnsi="Arial Narrow"/>
        </w:rPr>
      </w:pPr>
      <w:r w:rsidRPr="0099433D">
        <w:rPr>
          <w:rStyle w:val="Strong"/>
          <w:rFonts w:ascii="Arial Narrow" w:eastAsiaTheme="majorEastAsia" w:hAnsi="Arial Narrow"/>
        </w:rPr>
        <w:t>C2.</w:t>
      </w:r>
      <w:r w:rsidRPr="0099433D">
        <w:rPr>
          <w:rFonts w:ascii="Arial Narrow" w:hAnsi="Arial Narrow"/>
        </w:rPr>
        <w:t xml:space="preserve"> The project demonstrated strong internal coherence, with a clear and logical link between analytical work, capacity development and normative reform. The Theory of Change was valid and realistic, </w:t>
      </w:r>
      <w:proofErr w:type="spellStart"/>
      <w:r w:rsidRPr="0099433D">
        <w:rPr>
          <w:rFonts w:ascii="Arial Narrow" w:hAnsi="Arial Narrow"/>
        </w:rPr>
        <w:t>recognising</w:t>
      </w:r>
      <w:proofErr w:type="spellEnd"/>
      <w:r w:rsidRPr="0099433D">
        <w:rPr>
          <w:rFonts w:ascii="Arial Narrow" w:hAnsi="Arial Narrow"/>
        </w:rPr>
        <w:t xml:space="preserve"> that progress towards systemic gender equality requires simultaneous action at the level of individual capacities, institutional processes and the normative framework.</w:t>
      </w:r>
    </w:p>
    <w:p w14:paraId="3534EB35" w14:textId="26ECCB36" w:rsidR="0099433D" w:rsidRPr="0099433D" w:rsidRDefault="0099433D" w:rsidP="00B5655B">
      <w:pPr>
        <w:pStyle w:val="NormalWeb"/>
        <w:jc w:val="both"/>
        <w:rPr>
          <w:rFonts w:ascii="Arial Narrow" w:hAnsi="Arial Narrow"/>
        </w:rPr>
      </w:pPr>
      <w:r w:rsidRPr="0099433D">
        <w:rPr>
          <w:rStyle w:val="Strong"/>
          <w:rFonts w:ascii="Arial Narrow" w:eastAsiaTheme="majorEastAsia" w:hAnsi="Arial Narrow"/>
        </w:rPr>
        <w:t>C3.</w:t>
      </w:r>
      <w:r w:rsidRPr="0099433D">
        <w:rPr>
          <w:rFonts w:ascii="Arial Narrow" w:hAnsi="Arial Narrow"/>
        </w:rPr>
        <w:t xml:space="preserve"> </w:t>
      </w:r>
      <w:r w:rsidR="00114F2C" w:rsidRPr="00114F2C">
        <w:rPr>
          <w:rFonts w:ascii="Arial Narrow" w:hAnsi="Arial Narrow"/>
        </w:rPr>
        <w:t xml:space="preserve">Strategic relevance was maintained throughout implementation despite frequent political changes, institutional restructuring and shifting policy priorities. The project remained responsive to evolving reform </w:t>
      </w:r>
      <w:r w:rsidR="00114F2C" w:rsidRPr="00114F2C">
        <w:rPr>
          <w:rFonts w:ascii="Arial Narrow" w:hAnsi="Arial Narrow"/>
        </w:rPr>
        <w:lastRenderedPageBreak/>
        <w:t>processes and institutional needs, although broader systemic and political factors beyond the project’s control influenced the pace and sequencing of implementation in some areas.</w:t>
      </w:r>
    </w:p>
    <w:p w14:paraId="358F2399" w14:textId="23932FDD" w:rsidR="0099433D" w:rsidRPr="00B5655B" w:rsidRDefault="0099433D" w:rsidP="00B5655B">
      <w:pPr>
        <w:pStyle w:val="Heading2"/>
        <w:numPr>
          <w:ilvl w:val="0"/>
          <w:numId w:val="0"/>
        </w:numPr>
        <w:spacing w:after="240"/>
        <w:ind w:left="851"/>
        <w:rPr>
          <w:rFonts w:ascii="Arial Narrow" w:hAnsi="Arial Narrow"/>
          <w:color w:val="595959" w:themeColor="text1" w:themeTint="A6"/>
        </w:rPr>
      </w:pPr>
      <w:bookmarkStart w:id="62" w:name="_Toc220414457"/>
      <w:r w:rsidRPr="00B5655B">
        <w:rPr>
          <w:rStyle w:val="Strong"/>
          <w:rFonts w:ascii="Arial Narrow" w:hAnsi="Arial Narrow"/>
          <w:b/>
          <w:bCs/>
          <w:color w:val="595959" w:themeColor="text1" w:themeTint="A6"/>
        </w:rPr>
        <w:t xml:space="preserve">5.1.2 Conclusions on </w:t>
      </w:r>
      <w:r w:rsidR="00B5655B" w:rsidRPr="00B5655B">
        <w:rPr>
          <w:rStyle w:val="Strong"/>
          <w:rFonts w:ascii="Arial Narrow" w:hAnsi="Arial Narrow"/>
          <w:b/>
          <w:bCs/>
          <w:color w:val="595959" w:themeColor="text1" w:themeTint="A6"/>
        </w:rPr>
        <w:t>progress towards results</w:t>
      </w:r>
      <w:bookmarkEnd w:id="62"/>
      <w:r w:rsidR="00B5655B" w:rsidRPr="00B5655B">
        <w:rPr>
          <w:rStyle w:val="Strong"/>
          <w:rFonts w:ascii="Arial Narrow" w:hAnsi="Arial Narrow"/>
          <w:b/>
          <w:bCs/>
          <w:color w:val="595959" w:themeColor="text1" w:themeTint="A6"/>
        </w:rPr>
        <w:t xml:space="preserve"> </w:t>
      </w:r>
      <w:r w:rsidR="00C932DD">
        <w:rPr>
          <w:rStyle w:val="Strong"/>
          <w:rFonts w:ascii="Arial Narrow" w:hAnsi="Arial Narrow"/>
          <w:b/>
          <w:bCs/>
          <w:color w:val="595959" w:themeColor="text1" w:themeTint="A6"/>
        </w:rPr>
        <w:t>(</w:t>
      </w:r>
      <w:r w:rsidR="00A3085B">
        <w:rPr>
          <w:rStyle w:val="Strong"/>
          <w:rFonts w:ascii="Arial Narrow" w:hAnsi="Arial Narrow"/>
          <w:b/>
          <w:bCs/>
          <w:color w:val="595959" w:themeColor="text1" w:themeTint="A6"/>
        </w:rPr>
        <w:t>E</w:t>
      </w:r>
      <w:r w:rsidR="00C932DD">
        <w:rPr>
          <w:rStyle w:val="Strong"/>
          <w:rFonts w:ascii="Arial Narrow" w:hAnsi="Arial Narrow"/>
          <w:b/>
          <w:bCs/>
          <w:color w:val="595959" w:themeColor="text1" w:themeTint="A6"/>
        </w:rPr>
        <w:t>ffectiveness)</w:t>
      </w:r>
    </w:p>
    <w:p w14:paraId="4F557248" w14:textId="11EC28AD" w:rsidR="0099433D" w:rsidRPr="0099433D" w:rsidRDefault="0099433D" w:rsidP="00B5655B">
      <w:pPr>
        <w:pStyle w:val="NormalWeb"/>
        <w:jc w:val="both"/>
        <w:rPr>
          <w:rFonts w:ascii="Arial Narrow" w:hAnsi="Arial Narrow"/>
        </w:rPr>
      </w:pPr>
      <w:r w:rsidRPr="0099433D">
        <w:rPr>
          <w:rStyle w:val="Strong"/>
          <w:rFonts w:ascii="Arial Narrow" w:eastAsiaTheme="majorEastAsia" w:hAnsi="Arial Narrow"/>
        </w:rPr>
        <w:t>C4.</w:t>
      </w:r>
      <w:r w:rsidRPr="0099433D">
        <w:rPr>
          <w:rFonts w:ascii="Arial Narrow" w:hAnsi="Arial Narrow"/>
        </w:rPr>
        <w:t xml:space="preserve"> </w:t>
      </w:r>
      <w:r w:rsidR="00114F2C" w:rsidRPr="00114F2C">
        <w:rPr>
          <w:rFonts w:ascii="Arial Narrow" w:hAnsi="Arial Narrow"/>
        </w:rPr>
        <w:t xml:space="preserve">Progress towards the project’s </w:t>
      </w:r>
      <w:r w:rsidR="00114F2C">
        <w:rPr>
          <w:rFonts w:ascii="Arial Narrow" w:hAnsi="Arial Narrow"/>
        </w:rPr>
        <w:t>results</w:t>
      </w:r>
      <w:r w:rsidR="00114F2C" w:rsidRPr="00114F2C">
        <w:rPr>
          <w:rFonts w:ascii="Arial Narrow" w:hAnsi="Arial Narrow"/>
        </w:rPr>
        <w:t xml:space="preserve"> is assessed as highly satisfactory.</w:t>
      </w:r>
      <w:r w:rsidR="00114F2C">
        <w:rPr>
          <w:rFonts w:ascii="Arial Narrow" w:hAnsi="Arial Narrow"/>
        </w:rPr>
        <w:t xml:space="preserve"> On the level of the Specific Objective,</w:t>
      </w:r>
      <w:r w:rsidR="00114F2C" w:rsidRPr="00114F2C">
        <w:rPr>
          <w:rFonts w:ascii="Arial Narrow" w:hAnsi="Arial Narrow"/>
        </w:rPr>
        <w:t xml:space="preserve"> </w:t>
      </w:r>
      <w:r w:rsidR="00114F2C">
        <w:rPr>
          <w:rFonts w:ascii="Arial Narrow" w:hAnsi="Arial Narrow"/>
        </w:rPr>
        <w:t>c</w:t>
      </w:r>
      <w:r w:rsidR="00114F2C" w:rsidRPr="00114F2C">
        <w:rPr>
          <w:rFonts w:ascii="Arial Narrow" w:hAnsi="Arial Narrow"/>
        </w:rPr>
        <w:t>lear evidence of progress in implementing gender equality commitments is documented in national strategies, laws and policy frameworks. The project successfully strengthened institutional capacities, embedded gender perspectives across policies and governance systems, and reinforced the legal and strategic framework for gender equality in line with its Theory of Change.</w:t>
      </w:r>
    </w:p>
    <w:p w14:paraId="1C0E1BDC" w14:textId="07B65DE8" w:rsidR="0099433D" w:rsidRPr="00114F2C" w:rsidRDefault="0099433D" w:rsidP="00B5655B">
      <w:pPr>
        <w:pStyle w:val="NormalWeb"/>
        <w:jc w:val="both"/>
        <w:rPr>
          <w:rFonts w:ascii="Arial Narrow" w:hAnsi="Arial Narrow"/>
        </w:rPr>
      </w:pPr>
      <w:r w:rsidRPr="00114F2C">
        <w:rPr>
          <w:rStyle w:val="Strong"/>
          <w:rFonts w:ascii="Arial Narrow" w:eastAsiaTheme="majorEastAsia" w:hAnsi="Arial Narrow"/>
        </w:rPr>
        <w:t>C5.</w:t>
      </w:r>
      <w:r w:rsidRPr="00114F2C">
        <w:rPr>
          <w:rFonts w:ascii="Arial Narrow" w:hAnsi="Arial Narrow"/>
        </w:rPr>
        <w:t xml:space="preserve"> </w:t>
      </w:r>
      <w:r w:rsidR="00114F2C" w:rsidRPr="00114F2C">
        <w:rPr>
          <w:rFonts w:ascii="Arial Narrow" w:hAnsi="Arial Narrow"/>
        </w:rPr>
        <w:t>Under Result 1, the project deliver</w:t>
      </w:r>
      <w:r w:rsidR="00114F2C">
        <w:rPr>
          <w:rFonts w:ascii="Arial Narrow" w:hAnsi="Arial Narrow"/>
        </w:rPr>
        <w:t>ed</w:t>
      </w:r>
      <w:r w:rsidR="00114F2C" w:rsidRPr="00114F2C">
        <w:rPr>
          <w:rFonts w:ascii="Arial Narrow" w:hAnsi="Arial Narrow"/>
        </w:rPr>
        <w:t xml:space="preserve"> high-quality analytical products, surveys and knowledge tools that significantly strengthened the evidence base for gender mainstreaming. These outputs enhanced individual knowledge and technical competencies across public administration and informed subsequent policy dialogue and normative processes.</w:t>
      </w:r>
      <w:r w:rsidR="00114F2C">
        <w:rPr>
          <w:rFonts w:ascii="Arial Narrow" w:hAnsi="Arial Narrow"/>
        </w:rPr>
        <w:t xml:space="preserve"> T</w:t>
      </w:r>
      <w:r w:rsidR="00114F2C" w:rsidRPr="00114F2C">
        <w:rPr>
          <w:rFonts w:ascii="Arial Narrow" w:hAnsi="Arial Narrow"/>
        </w:rPr>
        <w:t xml:space="preserve">he </w:t>
      </w:r>
      <w:proofErr w:type="spellStart"/>
      <w:r w:rsidR="00114F2C" w:rsidRPr="00114F2C">
        <w:rPr>
          <w:rFonts w:ascii="Arial Narrow" w:hAnsi="Arial Narrow"/>
        </w:rPr>
        <w:t>institutionalisation</w:t>
      </w:r>
      <w:proofErr w:type="spellEnd"/>
      <w:r w:rsidR="00114F2C" w:rsidRPr="00114F2C">
        <w:rPr>
          <w:rFonts w:ascii="Arial Narrow" w:hAnsi="Arial Narrow"/>
        </w:rPr>
        <w:t xml:space="preserve"> of these capacities remains dependent on formal mandates, internal procedures and continued follow-up</w:t>
      </w:r>
      <w:r w:rsidRPr="00114F2C">
        <w:rPr>
          <w:rFonts w:ascii="Arial Narrow" w:hAnsi="Arial Narrow"/>
        </w:rPr>
        <w:t>.</w:t>
      </w:r>
    </w:p>
    <w:p w14:paraId="644F8962" w14:textId="3E9E1B02" w:rsidR="0099433D" w:rsidRPr="00E56DB3" w:rsidRDefault="0099433D" w:rsidP="00B5655B">
      <w:pPr>
        <w:pStyle w:val="NormalWeb"/>
        <w:jc w:val="both"/>
        <w:rPr>
          <w:rFonts w:ascii="Arial Narrow" w:hAnsi="Arial Narrow"/>
        </w:rPr>
      </w:pPr>
      <w:r w:rsidRPr="00E56DB3">
        <w:rPr>
          <w:rStyle w:val="Strong"/>
          <w:rFonts w:ascii="Arial Narrow" w:eastAsiaTheme="majorEastAsia" w:hAnsi="Arial Narrow"/>
        </w:rPr>
        <w:t>C6.</w:t>
      </w:r>
      <w:r w:rsidRPr="00E56DB3">
        <w:rPr>
          <w:rFonts w:ascii="Arial Narrow" w:hAnsi="Arial Narrow"/>
        </w:rPr>
        <w:t xml:space="preserve"> </w:t>
      </w:r>
      <w:r w:rsidR="00E56DB3" w:rsidRPr="00E56DB3">
        <w:rPr>
          <w:rFonts w:ascii="Arial Narrow" w:hAnsi="Arial Narrow"/>
        </w:rPr>
        <w:t xml:space="preserve">Under Result 2, the project made a substantial contribution to strengthening the capacities of line institutions to develop gender-responsive policies and laws. This included both direct support to normative and policy development processes and structured capacity development interventions, notably through targeted </w:t>
      </w:r>
      <w:proofErr w:type="gramStart"/>
      <w:r w:rsidR="00E56DB3" w:rsidRPr="00E56DB3">
        <w:rPr>
          <w:rFonts w:ascii="Arial Narrow" w:hAnsi="Arial Narrow"/>
        </w:rPr>
        <w:t>trainings</w:t>
      </w:r>
      <w:proofErr w:type="gramEnd"/>
      <w:r w:rsidR="00E56DB3" w:rsidRPr="00E56DB3">
        <w:rPr>
          <w:rFonts w:ascii="Arial Narrow" w:hAnsi="Arial Narrow"/>
        </w:rPr>
        <w:t xml:space="preserve"> and the </w:t>
      </w:r>
      <w:proofErr w:type="spellStart"/>
      <w:r w:rsidR="00E56DB3" w:rsidRPr="00E56DB3">
        <w:rPr>
          <w:rFonts w:ascii="Arial Narrow" w:hAnsi="Arial Narrow"/>
        </w:rPr>
        <w:t>ToT</w:t>
      </w:r>
      <w:proofErr w:type="spellEnd"/>
      <w:r w:rsidR="00E56DB3" w:rsidRPr="00E56DB3">
        <w:rPr>
          <w:rFonts w:ascii="Arial Narrow" w:hAnsi="Arial Narrow"/>
        </w:rPr>
        <w:t xml:space="preserve"> </w:t>
      </w:r>
      <w:proofErr w:type="spellStart"/>
      <w:r w:rsidR="00E56DB3" w:rsidRPr="00E56DB3">
        <w:rPr>
          <w:rFonts w:ascii="Arial Narrow" w:hAnsi="Arial Narrow"/>
        </w:rPr>
        <w:t>programme</w:t>
      </w:r>
      <w:proofErr w:type="spellEnd"/>
      <w:r w:rsidR="00E56DB3" w:rsidRPr="00E56DB3">
        <w:rPr>
          <w:rFonts w:ascii="Arial Narrow" w:hAnsi="Arial Narrow"/>
        </w:rPr>
        <w:t xml:space="preserve">, which aimed to embed gender mainstreaming expertise within public administration. Gender perspectives were integrated into a significant number of laws, strategies and policy documents aligned with government priorities, exceeding the quantitative targets set in the logical framework. While not all proposed inputs were fully reflected in final documents, the project demonstrably improved the technical quality, inclusiveness and gender-responsiveness of policy formulation processes. At the same time, the evaluation finds that the </w:t>
      </w:r>
      <w:proofErr w:type="spellStart"/>
      <w:r w:rsidR="00E56DB3" w:rsidRPr="00E56DB3">
        <w:rPr>
          <w:rFonts w:ascii="Arial Narrow" w:hAnsi="Arial Narrow"/>
        </w:rPr>
        <w:t>institutionalisation</w:t>
      </w:r>
      <w:proofErr w:type="spellEnd"/>
      <w:r w:rsidR="00E56DB3" w:rsidRPr="00E56DB3">
        <w:rPr>
          <w:rFonts w:ascii="Arial Narrow" w:hAnsi="Arial Narrow"/>
        </w:rPr>
        <w:t xml:space="preserve"> of acquired knowledge and skills remains uneven and continues to depend on formal mandates, internal procedures and sustained managerial and political support.</w:t>
      </w:r>
    </w:p>
    <w:p w14:paraId="2B76414C" w14:textId="009FE334" w:rsidR="008B272B" w:rsidRDefault="0099433D" w:rsidP="00B5655B">
      <w:pPr>
        <w:pStyle w:val="NormalWeb"/>
        <w:jc w:val="both"/>
        <w:rPr>
          <w:rFonts w:ascii="Arial Narrow" w:hAnsi="Arial Narrow"/>
        </w:rPr>
      </w:pPr>
      <w:r w:rsidRPr="008B272B">
        <w:rPr>
          <w:rStyle w:val="Strong"/>
          <w:rFonts w:ascii="Arial Narrow" w:eastAsiaTheme="majorEastAsia" w:hAnsi="Arial Narrow"/>
        </w:rPr>
        <w:t>C7.</w:t>
      </w:r>
      <w:r w:rsidRPr="008B272B">
        <w:rPr>
          <w:rFonts w:ascii="Arial Narrow" w:hAnsi="Arial Narrow"/>
        </w:rPr>
        <w:t xml:space="preserve"> Under Result 3, the project contributed to strengthening the normative and strategic framework for gender equality, including the adoption of the National Gender Equality Strategy and progress towards a new Law on Gender Equality. These outputs represent some of the most structurally important and potentially sustainable results of the intervention, although their longer-term effects depend on effective implementation and enforcement.</w:t>
      </w:r>
    </w:p>
    <w:p w14:paraId="210AF826" w14:textId="3B336E19" w:rsidR="0099433D" w:rsidRPr="00B5655B" w:rsidRDefault="0099433D" w:rsidP="00B5655B">
      <w:pPr>
        <w:pStyle w:val="Heading2"/>
        <w:numPr>
          <w:ilvl w:val="0"/>
          <w:numId w:val="0"/>
        </w:numPr>
        <w:spacing w:after="240"/>
        <w:ind w:left="851"/>
        <w:rPr>
          <w:rFonts w:ascii="Arial Narrow" w:hAnsi="Arial Narrow"/>
          <w:color w:val="595959" w:themeColor="text1" w:themeTint="A6"/>
        </w:rPr>
      </w:pPr>
      <w:bookmarkStart w:id="63" w:name="_Toc220414458"/>
      <w:r w:rsidRPr="00B5655B">
        <w:rPr>
          <w:rStyle w:val="Strong"/>
          <w:rFonts w:ascii="Arial Narrow" w:hAnsi="Arial Narrow"/>
          <w:b/>
          <w:bCs/>
          <w:color w:val="595959" w:themeColor="text1" w:themeTint="A6"/>
        </w:rPr>
        <w:t xml:space="preserve">5.1.3 Conclusions </w:t>
      </w:r>
      <w:r w:rsidR="00B5655B" w:rsidRPr="00B5655B">
        <w:rPr>
          <w:rStyle w:val="Strong"/>
          <w:rFonts w:ascii="Arial Narrow" w:hAnsi="Arial Narrow"/>
          <w:b/>
          <w:bCs/>
          <w:color w:val="595959" w:themeColor="text1" w:themeTint="A6"/>
        </w:rPr>
        <w:t>on project implementation</w:t>
      </w:r>
      <w:r w:rsidR="00E557F1">
        <w:rPr>
          <w:rStyle w:val="Strong"/>
          <w:rFonts w:ascii="Arial Narrow" w:hAnsi="Arial Narrow"/>
          <w:b/>
          <w:bCs/>
          <w:color w:val="595959" w:themeColor="text1" w:themeTint="A6"/>
        </w:rPr>
        <w:t>,</w:t>
      </w:r>
      <w:r w:rsidR="00DC4609">
        <w:rPr>
          <w:rStyle w:val="Strong"/>
          <w:rFonts w:ascii="Arial Narrow" w:hAnsi="Arial Narrow"/>
          <w:b/>
          <w:bCs/>
          <w:color w:val="595959" w:themeColor="text1" w:themeTint="A6"/>
        </w:rPr>
        <w:t xml:space="preserve"> </w:t>
      </w:r>
      <w:r w:rsidR="00B5655B" w:rsidRPr="00B5655B">
        <w:rPr>
          <w:rStyle w:val="Strong"/>
          <w:rFonts w:ascii="Arial Narrow" w:hAnsi="Arial Narrow"/>
          <w:b/>
          <w:bCs/>
          <w:color w:val="595959" w:themeColor="text1" w:themeTint="A6"/>
        </w:rPr>
        <w:t>adaptive management</w:t>
      </w:r>
      <w:bookmarkEnd w:id="63"/>
      <w:r w:rsidR="00E557F1">
        <w:rPr>
          <w:rStyle w:val="Strong"/>
          <w:rFonts w:ascii="Arial Narrow" w:hAnsi="Arial Narrow"/>
          <w:b/>
          <w:bCs/>
          <w:color w:val="595959" w:themeColor="text1" w:themeTint="A6"/>
        </w:rPr>
        <w:t xml:space="preserve"> and value for money</w:t>
      </w:r>
      <w:r w:rsidR="0039333D">
        <w:rPr>
          <w:rStyle w:val="Strong"/>
          <w:rFonts w:ascii="Arial Narrow" w:hAnsi="Arial Narrow"/>
          <w:b/>
          <w:bCs/>
          <w:color w:val="595959" w:themeColor="text1" w:themeTint="A6"/>
        </w:rPr>
        <w:t xml:space="preserve"> (</w:t>
      </w:r>
      <w:r w:rsidR="00A3085B">
        <w:rPr>
          <w:rStyle w:val="Strong"/>
          <w:rFonts w:ascii="Arial Narrow" w:hAnsi="Arial Narrow"/>
          <w:b/>
          <w:bCs/>
          <w:color w:val="595959" w:themeColor="text1" w:themeTint="A6"/>
        </w:rPr>
        <w:t>E</w:t>
      </w:r>
      <w:r w:rsidR="0039333D">
        <w:rPr>
          <w:rStyle w:val="Strong"/>
          <w:rFonts w:ascii="Arial Narrow" w:hAnsi="Arial Narrow"/>
          <w:b/>
          <w:bCs/>
          <w:color w:val="595959" w:themeColor="text1" w:themeTint="A6"/>
        </w:rPr>
        <w:t>fficiency)</w:t>
      </w:r>
    </w:p>
    <w:p w14:paraId="57D6CF40" w14:textId="2CD954CD" w:rsidR="00830BD6" w:rsidRPr="0099433D" w:rsidRDefault="0099433D" w:rsidP="00B5655B">
      <w:pPr>
        <w:pStyle w:val="NormalWeb"/>
        <w:jc w:val="both"/>
        <w:rPr>
          <w:rFonts w:ascii="Arial Narrow" w:hAnsi="Arial Narrow"/>
        </w:rPr>
      </w:pPr>
      <w:r w:rsidRPr="0099433D">
        <w:rPr>
          <w:rStyle w:val="Strong"/>
          <w:rFonts w:ascii="Arial Narrow" w:eastAsiaTheme="majorEastAsia" w:hAnsi="Arial Narrow"/>
        </w:rPr>
        <w:t>C8.</w:t>
      </w:r>
      <w:r w:rsidRPr="0099433D">
        <w:rPr>
          <w:rFonts w:ascii="Arial Narrow" w:hAnsi="Arial Narrow"/>
        </w:rPr>
        <w:t xml:space="preserve"> </w:t>
      </w:r>
      <w:r w:rsidR="00830BD6" w:rsidRPr="00830BD6">
        <w:rPr>
          <w:rFonts w:ascii="Arial Narrow" w:hAnsi="Arial Narrow"/>
        </w:rPr>
        <w:t>Project implementation and adaptive management demonstrated a high level of technical competence, flexibility and responsiveness in a complex and evolving institutional and political environment. The project team effectively navigated frequent political changes, institutional restructuring and shifting policy priorities, while maintaining the quality, coherence and relevance of technical support. Stakeholders consistently highlighted UNDP’s professionalism, credibility and trusted relationships with national partners as key enabling factors for sustained progress.</w:t>
      </w:r>
    </w:p>
    <w:p w14:paraId="123CFB1A" w14:textId="4E334AF1" w:rsidR="0099433D" w:rsidRDefault="0099433D" w:rsidP="00B5655B">
      <w:pPr>
        <w:pStyle w:val="NormalWeb"/>
        <w:jc w:val="both"/>
        <w:rPr>
          <w:rFonts w:ascii="Arial Narrow" w:hAnsi="Arial Narrow"/>
        </w:rPr>
      </w:pPr>
      <w:r w:rsidRPr="0099433D">
        <w:rPr>
          <w:rStyle w:val="Strong"/>
          <w:rFonts w:ascii="Arial Narrow" w:eastAsiaTheme="majorEastAsia" w:hAnsi="Arial Narrow"/>
        </w:rPr>
        <w:t>C9.</w:t>
      </w:r>
      <w:r w:rsidRPr="0099433D">
        <w:rPr>
          <w:rFonts w:ascii="Arial Narrow" w:hAnsi="Arial Narrow"/>
        </w:rPr>
        <w:t xml:space="preserve"> </w:t>
      </w:r>
      <w:r w:rsidR="00830BD6" w:rsidRPr="00830BD6">
        <w:rPr>
          <w:rFonts w:ascii="Arial Narrow" w:hAnsi="Arial Narrow"/>
        </w:rPr>
        <w:t xml:space="preserve">Implementation was carried out under demanding coordination conditions, including administrative and institutional decision-making constraints that occasionally affected the timing and sequencing of activities, particularly in relation to normative and legislative processes. These challenges were largely external to the project and were mitigated through adaptive management practices, continuous technical dialogue and </w:t>
      </w:r>
      <w:r w:rsidR="00830BD6" w:rsidRPr="00830BD6">
        <w:rPr>
          <w:rFonts w:ascii="Arial Narrow" w:hAnsi="Arial Narrow"/>
        </w:rPr>
        <w:lastRenderedPageBreak/>
        <w:t>flexible adjustment of implementation modalities, allowing the project to deliver strong results within the planned timeframe and resources.</w:t>
      </w:r>
    </w:p>
    <w:p w14:paraId="20CECF5A" w14:textId="68C5141F" w:rsidR="00830BD6" w:rsidRDefault="00830BD6" w:rsidP="00B5655B">
      <w:pPr>
        <w:pStyle w:val="NormalWeb"/>
        <w:jc w:val="both"/>
        <w:rPr>
          <w:rFonts w:ascii="Arial Narrow" w:eastAsiaTheme="majorEastAsia" w:hAnsi="Arial Narrow"/>
          <w:color w:val="000000" w:themeColor="text1"/>
        </w:rPr>
      </w:pPr>
      <w:r w:rsidRPr="00DC4609">
        <w:rPr>
          <w:rStyle w:val="Strong"/>
          <w:rFonts w:ascii="Arial Narrow" w:eastAsiaTheme="majorEastAsia" w:hAnsi="Arial Narrow"/>
        </w:rPr>
        <w:t>C10.</w:t>
      </w:r>
      <w:r w:rsidR="00497E1A" w:rsidRPr="00DC4609">
        <w:rPr>
          <w:rStyle w:val="Strong"/>
          <w:rFonts w:ascii="Arial Narrow" w:eastAsiaTheme="majorEastAsia" w:hAnsi="Arial Narrow"/>
        </w:rPr>
        <w:t xml:space="preserve"> </w:t>
      </w:r>
      <w:r w:rsidR="00497E1A" w:rsidRPr="00DC4609">
        <w:rPr>
          <w:rFonts w:ascii="Arial Narrow" w:eastAsiaTheme="majorEastAsia" w:hAnsi="Arial Narrow"/>
          <w:color w:val="000000" w:themeColor="text1"/>
        </w:rPr>
        <w:t>Project implementation was also influenced by a complex donor coordination environment</w:t>
      </w:r>
      <w:r w:rsidR="00215381" w:rsidRPr="00DC4609">
        <w:rPr>
          <w:rFonts w:ascii="Arial Narrow" w:eastAsiaTheme="majorEastAsia" w:hAnsi="Arial Narrow"/>
          <w:color w:val="000000" w:themeColor="text1"/>
        </w:rPr>
        <w:t>.</w:t>
      </w:r>
      <w:r w:rsidR="00497E1A" w:rsidRPr="00DC4609">
        <w:rPr>
          <w:rFonts w:ascii="Arial Narrow" w:eastAsiaTheme="majorEastAsia" w:hAnsi="Arial Narrow"/>
          <w:color w:val="000000" w:themeColor="text1"/>
        </w:rPr>
        <w:t xml:space="preserve"> </w:t>
      </w:r>
      <w:r w:rsidR="00FE5841" w:rsidRPr="00DC4609">
        <w:rPr>
          <w:rFonts w:ascii="Arial Narrow" w:eastAsiaTheme="majorEastAsia" w:hAnsi="Arial Narrow"/>
          <w:color w:val="000000" w:themeColor="text1"/>
        </w:rPr>
        <w:t>According to UNDP project representatives, e</w:t>
      </w:r>
      <w:r w:rsidR="00497E1A" w:rsidRPr="00DC4609">
        <w:rPr>
          <w:rFonts w:ascii="Arial Narrow" w:eastAsiaTheme="majorEastAsia" w:hAnsi="Arial Narrow"/>
          <w:color w:val="000000" w:themeColor="text1"/>
        </w:rPr>
        <w:t xml:space="preserve">xpectations related to the scope and pace of change extended beyond the project’s original technical assistance mandate. While </w:t>
      </w:r>
      <w:r w:rsidR="00FE5841" w:rsidRPr="00DC4609">
        <w:rPr>
          <w:rFonts w:ascii="Arial Narrow" w:eastAsiaTheme="majorEastAsia" w:hAnsi="Arial Narrow"/>
          <w:color w:val="000000" w:themeColor="text1"/>
        </w:rPr>
        <w:t>ROM</w:t>
      </w:r>
      <w:r w:rsidR="00497E1A" w:rsidRPr="00DC4609">
        <w:rPr>
          <w:rFonts w:ascii="Arial Narrow" w:eastAsiaTheme="majorEastAsia" w:hAnsi="Arial Narrow"/>
          <w:color w:val="000000" w:themeColor="text1"/>
        </w:rPr>
        <w:t xml:space="preserve"> recommendations contributed to improved conceptual clarity and alignment of the results framework, </w:t>
      </w:r>
      <w:r w:rsidR="00C932DD" w:rsidRPr="00DC4609">
        <w:rPr>
          <w:rFonts w:ascii="Arial Narrow" w:hAnsi="Arial Narrow" w:cs="Arial"/>
          <w:color w:val="222222"/>
          <w:shd w:val="clear" w:color="auto" w:fill="FFFFFF"/>
        </w:rPr>
        <w:t>they</w:t>
      </w:r>
      <w:r w:rsidR="000600F2" w:rsidRPr="00DC4609">
        <w:rPr>
          <w:rFonts w:ascii="Arial Narrow" w:hAnsi="Arial Narrow" w:cs="Arial"/>
          <w:color w:val="222222"/>
          <w:shd w:val="clear" w:color="auto" w:fill="FFFFFF"/>
        </w:rPr>
        <w:t xml:space="preserve"> also suggested a narrower technical-support approach </w:t>
      </w:r>
      <w:proofErr w:type="gramStart"/>
      <w:r w:rsidR="000600F2" w:rsidRPr="00DC4609">
        <w:rPr>
          <w:rFonts w:ascii="Arial Narrow" w:hAnsi="Arial Narrow" w:cs="Arial"/>
          <w:color w:val="222222"/>
          <w:shd w:val="clear" w:color="auto" w:fill="FFFFFF"/>
        </w:rPr>
        <w:t>of</w:t>
      </w:r>
      <w:proofErr w:type="gramEnd"/>
      <w:r w:rsidR="000600F2" w:rsidRPr="00DC4609">
        <w:rPr>
          <w:rFonts w:ascii="Arial Narrow" w:hAnsi="Arial Narrow" w:cs="Arial"/>
          <w:color w:val="222222"/>
          <w:shd w:val="clear" w:color="auto" w:fill="FFFFFF"/>
        </w:rPr>
        <w:t xml:space="preserve"> this project, which appears at odds with the acknowledged systemic contributions and risks understating the broader institutional value and impact generated through the project’s support.</w:t>
      </w:r>
      <w:r w:rsidR="00DC4609">
        <w:rPr>
          <w:rFonts w:ascii="Arial Narrow" w:hAnsi="Arial Narrow" w:cs="Arial"/>
          <w:color w:val="222222"/>
          <w:shd w:val="clear" w:color="auto" w:fill="FFFFFF"/>
        </w:rPr>
        <w:t xml:space="preserve"> </w:t>
      </w:r>
      <w:r w:rsidR="00497E1A" w:rsidRPr="00497E1A">
        <w:rPr>
          <w:rFonts w:ascii="Arial Narrow" w:eastAsiaTheme="majorEastAsia" w:hAnsi="Arial Narrow"/>
          <w:color w:val="000000" w:themeColor="text1"/>
        </w:rPr>
        <w:t xml:space="preserve">UNDP played an important mediating and safeguarding role in this context, working to reconcile procedural and </w:t>
      </w:r>
      <w:r w:rsidR="00FE5841">
        <w:rPr>
          <w:rFonts w:ascii="Arial Narrow" w:eastAsiaTheme="majorEastAsia" w:hAnsi="Arial Narrow"/>
          <w:color w:val="000000" w:themeColor="text1"/>
        </w:rPr>
        <w:t>technical</w:t>
      </w:r>
      <w:r w:rsidR="00497E1A" w:rsidRPr="00497E1A">
        <w:rPr>
          <w:rFonts w:ascii="Arial Narrow" w:eastAsiaTheme="majorEastAsia" w:hAnsi="Arial Narrow"/>
          <w:color w:val="000000" w:themeColor="text1"/>
        </w:rPr>
        <w:t xml:space="preserve"> requirements with the need to preserve a substantive, technically grounded focus on gender equality reforms.</w:t>
      </w:r>
    </w:p>
    <w:p w14:paraId="39EE572A" w14:textId="6E4E6E57" w:rsidR="00B97ECD" w:rsidRPr="0099433D" w:rsidRDefault="00B97ECD" w:rsidP="00B5655B">
      <w:pPr>
        <w:pStyle w:val="NormalWeb"/>
        <w:jc w:val="both"/>
        <w:rPr>
          <w:rFonts w:ascii="Arial Narrow" w:hAnsi="Arial Narrow"/>
        </w:rPr>
      </w:pPr>
      <w:r w:rsidRPr="00B97ECD">
        <w:rPr>
          <w:rFonts w:ascii="Arial Narrow" w:eastAsiaTheme="majorEastAsia" w:hAnsi="Arial Narrow"/>
          <w:b/>
          <w:bCs/>
          <w:color w:val="000000" w:themeColor="text1"/>
        </w:rPr>
        <w:t>C11.</w:t>
      </w:r>
      <w:r>
        <w:rPr>
          <w:rFonts w:ascii="Arial Narrow" w:eastAsiaTheme="majorEastAsia" w:hAnsi="Arial Narrow"/>
          <w:color w:val="000000" w:themeColor="text1"/>
        </w:rPr>
        <w:t xml:space="preserve"> </w:t>
      </w:r>
      <w:r w:rsidRPr="00B97ECD">
        <w:rPr>
          <w:rFonts w:ascii="Arial Narrow" w:eastAsiaTheme="majorEastAsia" w:hAnsi="Arial Narrow"/>
          <w:color w:val="000000" w:themeColor="text1"/>
        </w:rPr>
        <w:t>The project demonstrate</w:t>
      </w:r>
      <w:r>
        <w:rPr>
          <w:rFonts w:ascii="Arial Narrow" w:eastAsiaTheme="majorEastAsia" w:hAnsi="Arial Narrow"/>
          <w:color w:val="000000" w:themeColor="text1"/>
        </w:rPr>
        <w:t>d</w:t>
      </w:r>
      <w:r w:rsidRPr="00B97ECD">
        <w:rPr>
          <w:rFonts w:ascii="Arial Narrow" w:eastAsiaTheme="majorEastAsia" w:hAnsi="Arial Narrow"/>
          <w:color w:val="000000" w:themeColor="text1"/>
        </w:rPr>
        <w:t xml:space="preserve"> strong value for money.</w:t>
      </w:r>
      <w:r>
        <w:rPr>
          <w:rFonts w:ascii="Arial Narrow" w:eastAsiaTheme="majorEastAsia" w:hAnsi="Arial Narrow"/>
          <w:color w:val="000000" w:themeColor="text1"/>
        </w:rPr>
        <w:t xml:space="preserve"> </w:t>
      </w:r>
      <w:r w:rsidRPr="00B97ECD">
        <w:rPr>
          <w:rFonts w:ascii="Arial Narrow" w:eastAsiaTheme="majorEastAsia" w:hAnsi="Arial Narrow"/>
          <w:color w:val="000000" w:themeColor="text1"/>
        </w:rPr>
        <w:t>The intervention was implemented within the approved financial framework and translated available resources into results that exceeded several quantitative targets and contributed to structurally significant legislative and institutional reforms. In relation to the scale and depth of achieved outcomes, financial resources were strategically allocated and effectively leveraged, indicating efficient use of funds.</w:t>
      </w:r>
    </w:p>
    <w:p w14:paraId="4879CA65" w14:textId="4C87AAA2" w:rsidR="0099433D" w:rsidRPr="00B5655B" w:rsidRDefault="0099433D" w:rsidP="00B5655B">
      <w:pPr>
        <w:pStyle w:val="Heading2"/>
        <w:numPr>
          <w:ilvl w:val="0"/>
          <w:numId w:val="0"/>
        </w:numPr>
        <w:spacing w:after="240"/>
        <w:ind w:left="851"/>
        <w:rPr>
          <w:rFonts w:ascii="Arial Narrow" w:hAnsi="Arial Narrow"/>
          <w:color w:val="595959" w:themeColor="text1" w:themeTint="A6"/>
        </w:rPr>
      </w:pPr>
      <w:bookmarkStart w:id="64" w:name="_Toc220414459"/>
      <w:r w:rsidRPr="00B5655B">
        <w:rPr>
          <w:rStyle w:val="Strong"/>
          <w:rFonts w:ascii="Arial Narrow" w:hAnsi="Arial Narrow"/>
          <w:b/>
          <w:bCs/>
          <w:color w:val="595959" w:themeColor="text1" w:themeTint="A6"/>
        </w:rPr>
        <w:t xml:space="preserve">5.1.4 Conclusions on </w:t>
      </w:r>
      <w:r w:rsidR="00A3085B">
        <w:rPr>
          <w:rStyle w:val="Strong"/>
          <w:rFonts w:ascii="Arial Narrow" w:hAnsi="Arial Narrow"/>
          <w:b/>
          <w:bCs/>
          <w:color w:val="595959" w:themeColor="text1" w:themeTint="A6"/>
        </w:rPr>
        <w:t>S</w:t>
      </w:r>
      <w:r w:rsidRPr="00B5655B">
        <w:rPr>
          <w:rStyle w:val="Strong"/>
          <w:rFonts w:ascii="Arial Narrow" w:hAnsi="Arial Narrow"/>
          <w:b/>
          <w:bCs/>
          <w:color w:val="595959" w:themeColor="text1" w:themeTint="A6"/>
        </w:rPr>
        <w:t>ustainability</w:t>
      </w:r>
      <w:bookmarkEnd w:id="64"/>
    </w:p>
    <w:p w14:paraId="03565624" w14:textId="7B86D71A" w:rsidR="0099433D" w:rsidRPr="0099433D" w:rsidRDefault="0099433D" w:rsidP="00B5655B">
      <w:pPr>
        <w:pStyle w:val="NormalWeb"/>
        <w:jc w:val="both"/>
        <w:rPr>
          <w:rFonts w:ascii="Arial Narrow" w:hAnsi="Arial Narrow"/>
        </w:rPr>
      </w:pPr>
      <w:r w:rsidRPr="0099433D">
        <w:rPr>
          <w:rStyle w:val="Strong"/>
          <w:rFonts w:ascii="Arial Narrow" w:eastAsiaTheme="majorEastAsia" w:hAnsi="Arial Narrow"/>
        </w:rPr>
        <w:t>C1</w:t>
      </w:r>
      <w:r w:rsidR="00B97ECD">
        <w:rPr>
          <w:rStyle w:val="Strong"/>
          <w:rFonts w:ascii="Arial Narrow" w:eastAsiaTheme="majorEastAsia" w:hAnsi="Arial Narrow"/>
        </w:rPr>
        <w:t>2</w:t>
      </w:r>
      <w:r w:rsidRPr="0099433D">
        <w:rPr>
          <w:rStyle w:val="Strong"/>
          <w:rFonts w:ascii="Arial Narrow" w:eastAsiaTheme="majorEastAsia" w:hAnsi="Arial Narrow"/>
        </w:rPr>
        <w:t>.</w:t>
      </w:r>
      <w:r w:rsidRPr="0099433D">
        <w:rPr>
          <w:rFonts w:ascii="Arial Narrow" w:hAnsi="Arial Narrow"/>
        </w:rPr>
        <w:t xml:space="preserve"> </w:t>
      </w:r>
      <w:r w:rsidR="00F36209" w:rsidRPr="00F36209">
        <w:rPr>
          <w:rFonts w:ascii="Arial Narrow" w:hAnsi="Arial Narrow"/>
        </w:rPr>
        <w:t>The sustainability of project results is assessed as moderately likely. Normative and strategic outputs, as well as analytical and data-related products, demonstrate strong sustainability potential due to their integration into formal legal, strategic and policy frameworks and their relevance for ongoing governance and EU accession processes. These results are well anchored at the systemic level and provide a solid foundation for continued gender mainstreaming, provided that institutional ownership is maintained and implementation responsibilities are clearly assigned and upheld over time.</w:t>
      </w:r>
    </w:p>
    <w:p w14:paraId="22336791" w14:textId="7EF6F7E1" w:rsidR="0099433D" w:rsidRDefault="0099433D" w:rsidP="00B5655B">
      <w:pPr>
        <w:pStyle w:val="NormalWeb"/>
        <w:jc w:val="both"/>
        <w:rPr>
          <w:rFonts w:ascii="Arial Narrow" w:hAnsi="Arial Narrow"/>
        </w:rPr>
      </w:pPr>
      <w:r w:rsidRPr="0099433D">
        <w:rPr>
          <w:rStyle w:val="Strong"/>
          <w:rFonts w:ascii="Arial Narrow" w:eastAsiaTheme="majorEastAsia" w:hAnsi="Arial Narrow"/>
        </w:rPr>
        <w:t>C1</w:t>
      </w:r>
      <w:r w:rsidR="00B97ECD">
        <w:rPr>
          <w:rStyle w:val="Strong"/>
          <w:rFonts w:ascii="Arial Narrow" w:eastAsiaTheme="majorEastAsia" w:hAnsi="Arial Narrow"/>
        </w:rPr>
        <w:t>3</w:t>
      </w:r>
      <w:r w:rsidRPr="0099433D">
        <w:rPr>
          <w:rStyle w:val="Strong"/>
          <w:rFonts w:ascii="Arial Narrow" w:eastAsiaTheme="majorEastAsia" w:hAnsi="Arial Narrow"/>
        </w:rPr>
        <w:t>.</w:t>
      </w:r>
      <w:r w:rsidRPr="0099433D">
        <w:rPr>
          <w:rFonts w:ascii="Arial Narrow" w:hAnsi="Arial Narrow"/>
        </w:rPr>
        <w:t xml:space="preserve"> </w:t>
      </w:r>
      <w:r w:rsidR="00193BDD" w:rsidRPr="00193BDD">
        <w:rPr>
          <w:rFonts w:ascii="Arial Narrow" w:hAnsi="Arial Narrow"/>
        </w:rPr>
        <w:t xml:space="preserve">Sustainability of capacity development results </w:t>
      </w:r>
      <w:proofErr w:type="gramStart"/>
      <w:r w:rsidR="00193BDD" w:rsidRPr="00193BDD">
        <w:rPr>
          <w:rFonts w:ascii="Arial Narrow" w:hAnsi="Arial Narrow"/>
        </w:rPr>
        <w:t>is</w:t>
      </w:r>
      <w:proofErr w:type="gramEnd"/>
      <w:r w:rsidR="00193BDD" w:rsidRPr="00193BDD">
        <w:rPr>
          <w:rFonts w:ascii="Arial Narrow" w:hAnsi="Arial Narrow"/>
        </w:rPr>
        <w:t xml:space="preserve"> more contingent on broader institutional and structural conditions. While the project has established a substantial pool of trained professionals and strengthened technical expertise across public administration, the consistent retention and application of these capacities depend on formal </w:t>
      </w:r>
      <w:proofErr w:type="spellStart"/>
      <w:r w:rsidR="00193BDD" w:rsidRPr="00193BDD">
        <w:rPr>
          <w:rFonts w:ascii="Arial Narrow" w:hAnsi="Arial Narrow"/>
        </w:rPr>
        <w:t>institutionalisation</w:t>
      </w:r>
      <w:proofErr w:type="spellEnd"/>
      <w:r w:rsidR="00193BDD" w:rsidRPr="00193BDD">
        <w:rPr>
          <w:rFonts w:ascii="Arial Narrow" w:hAnsi="Arial Narrow"/>
        </w:rPr>
        <w:t>, stable mandates, and sustained political and managerial commitment.</w:t>
      </w:r>
    </w:p>
    <w:p w14:paraId="27E0E1BB" w14:textId="63906141" w:rsidR="000F7881" w:rsidRDefault="00193BDD" w:rsidP="00B5655B">
      <w:pPr>
        <w:pStyle w:val="NormalWeb"/>
        <w:jc w:val="both"/>
        <w:rPr>
          <w:rFonts w:ascii="Arial Narrow" w:hAnsi="Arial Narrow"/>
        </w:rPr>
      </w:pPr>
      <w:r w:rsidRPr="000F7881">
        <w:rPr>
          <w:rFonts w:ascii="Arial Narrow" w:hAnsi="Arial Narrow"/>
          <w:b/>
          <w:bCs/>
        </w:rPr>
        <w:t>C1</w:t>
      </w:r>
      <w:r w:rsidR="00B97ECD">
        <w:rPr>
          <w:rFonts w:ascii="Arial Narrow" w:hAnsi="Arial Narrow"/>
          <w:b/>
          <w:bCs/>
        </w:rPr>
        <w:t>4</w:t>
      </w:r>
      <w:r>
        <w:rPr>
          <w:rFonts w:ascii="Arial Narrow" w:hAnsi="Arial Narrow"/>
        </w:rPr>
        <w:t xml:space="preserve">. </w:t>
      </w:r>
      <w:r w:rsidR="000F7881" w:rsidRPr="000F7881">
        <w:rPr>
          <w:rFonts w:ascii="Arial Narrow" w:hAnsi="Arial Narrow"/>
        </w:rPr>
        <w:t xml:space="preserve">The envisaged establishment of a dedicated Gender Equality Agency under the new Law on Gender Equality represents a potential transformational factor for sustainability, as it would provide a permanent institutional anchor for coordination, oversight, capacity development and accountability. Until such mechanisms are fully </w:t>
      </w:r>
      <w:proofErr w:type="spellStart"/>
      <w:r w:rsidR="000F7881" w:rsidRPr="000F7881">
        <w:rPr>
          <w:rFonts w:ascii="Arial Narrow" w:hAnsi="Arial Narrow"/>
        </w:rPr>
        <w:t>operationalised</w:t>
      </w:r>
      <w:proofErr w:type="spellEnd"/>
      <w:r w:rsidR="000F7881" w:rsidRPr="000F7881">
        <w:rPr>
          <w:rFonts w:ascii="Arial Narrow" w:hAnsi="Arial Narrow"/>
        </w:rPr>
        <w:t xml:space="preserve"> and resourced, capacity development outcomes remain more vulnerable to staff turnover, uneven institutional uptake and shifting priorities, justifying an overall assessment of sustainability as moderately likely rather than fully assured.</w:t>
      </w:r>
    </w:p>
    <w:p w14:paraId="4BCEAD2A" w14:textId="0F67921B" w:rsidR="000F7881" w:rsidRDefault="000F7881" w:rsidP="000F7881">
      <w:pPr>
        <w:pStyle w:val="Heading2"/>
        <w:numPr>
          <w:ilvl w:val="0"/>
          <w:numId w:val="0"/>
        </w:numPr>
        <w:spacing w:after="240"/>
        <w:ind w:left="709"/>
        <w:rPr>
          <w:rStyle w:val="Strong"/>
          <w:rFonts w:ascii="Arial Narrow" w:hAnsi="Arial Narrow"/>
          <w:b/>
          <w:bCs/>
          <w:color w:val="595959" w:themeColor="text1" w:themeTint="A6"/>
        </w:rPr>
      </w:pPr>
      <w:bookmarkStart w:id="65" w:name="_Toc220414460"/>
      <w:r w:rsidRPr="00B5655B">
        <w:rPr>
          <w:rStyle w:val="Strong"/>
          <w:rFonts w:ascii="Arial Narrow" w:hAnsi="Arial Narrow"/>
          <w:b/>
          <w:bCs/>
          <w:color w:val="595959" w:themeColor="text1" w:themeTint="A6"/>
        </w:rPr>
        <w:t>5.1.5</w:t>
      </w:r>
      <w:r>
        <w:rPr>
          <w:rStyle w:val="Strong"/>
          <w:rFonts w:ascii="Arial Narrow" w:hAnsi="Arial Narrow"/>
          <w:b/>
          <w:bCs/>
          <w:color w:val="595959" w:themeColor="text1" w:themeTint="A6"/>
        </w:rPr>
        <w:t xml:space="preserve"> Conclusions on </w:t>
      </w:r>
      <w:r w:rsidR="00A3085B">
        <w:rPr>
          <w:rStyle w:val="Strong"/>
          <w:rFonts w:ascii="Arial Narrow" w:hAnsi="Arial Narrow"/>
          <w:b/>
          <w:bCs/>
          <w:color w:val="595959" w:themeColor="text1" w:themeTint="A6"/>
        </w:rPr>
        <w:t>I</w:t>
      </w:r>
      <w:r>
        <w:rPr>
          <w:rStyle w:val="Strong"/>
          <w:rFonts w:ascii="Arial Narrow" w:hAnsi="Arial Narrow"/>
          <w:b/>
          <w:bCs/>
          <w:color w:val="595959" w:themeColor="text1" w:themeTint="A6"/>
        </w:rPr>
        <w:t>mpact prospects</w:t>
      </w:r>
      <w:bookmarkEnd w:id="65"/>
      <w:r w:rsidRPr="00B5655B">
        <w:rPr>
          <w:rStyle w:val="Strong"/>
          <w:rFonts w:ascii="Arial Narrow" w:hAnsi="Arial Narrow"/>
          <w:b/>
          <w:bCs/>
          <w:color w:val="595959" w:themeColor="text1" w:themeTint="A6"/>
        </w:rPr>
        <w:t xml:space="preserve"> </w:t>
      </w:r>
    </w:p>
    <w:p w14:paraId="0E5EEBE3" w14:textId="34EFF7D2" w:rsidR="000F7881" w:rsidRPr="000F7881" w:rsidRDefault="000F7881" w:rsidP="000F7881">
      <w:pPr>
        <w:jc w:val="both"/>
        <w:rPr>
          <w:rFonts w:ascii="Arial Narrow" w:hAnsi="Arial Narrow"/>
        </w:rPr>
      </w:pPr>
      <w:r w:rsidRPr="000F7881">
        <w:rPr>
          <w:rFonts w:ascii="Arial Narrow" w:hAnsi="Arial Narrow"/>
          <w:b/>
          <w:bCs/>
        </w:rPr>
        <w:t>C1</w:t>
      </w:r>
      <w:r w:rsidR="00B97ECD">
        <w:rPr>
          <w:rFonts w:ascii="Arial Narrow" w:hAnsi="Arial Narrow"/>
          <w:b/>
          <w:bCs/>
        </w:rPr>
        <w:t>5</w:t>
      </w:r>
      <w:r w:rsidRPr="000F7881">
        <w:rPr>
          <w:rFonts w:ascii="Arial Narrow" w:hAnsi="Arial Narrow"/>
          <w:b/>
          <w:bCs/>
        </w:rPr>
        <w:t>.</w:t>
      </w:r>
      <w:r w:rsidRPr="000F7881">
        <w:rPr>
          <w:rFonts w:ascii="Arial Narrow" w:hAnsi="Arial Narrow"/>
        </w:rPr>
        <w:t xml:space="preserve"> While it is too early to assess long-term impact in a substantive manner, the evaluation finds that the United in Gender Equality project has generated strong and credible impact prospects. By strengthening the normative framework, embedding gender perspectives across a significant number of laws and strategies, and building institutional capacities for gender mainstreaming, the project has addressed key structural preconditions for longer-term change.</w:t>
      </w:r>
    </w:p>
    <w:p w14:paraId="6A8C178A" w14:textId="7502FAC5" w:rsidR="000F7881" w:rsidRPr="000F7881" w:rsidRDefault="000F7881" w:rsidP="000F7881">
      <w:pPr>
        <w:jc w:val="both"/>
        <w:rPr>
          <w:rFonts w:ascii="Arial Narrow" w:hAnsi="Arial Narrow"/>
        </w:rPr>
      </w:pPr>
      <w:r w:rsidRPr="000F7881">
        <w:rPr>
          <w:rFonts w:ascii="Arial Narrow" w:hAnsi="Arial Narrow"/>
          <w:b/>
          <w:bCs/>
        </w:rPr>
        <w:t>C1</w:t>
      </w:r>
      <w:r w:rsidR="00B97ECD">
        <w:rPr>
          <w:rFonts w:ascii="Arial Narrow" w:hAnsi="Arial Narrow"/>
          <w:b/>
          <w:bCs/>
        </w:rPr>
        <w:t>6</w:t>
      </w:r>
      <w:r w:rsidRPr="000F7881">
        <w:rPr>
          <w:rFonts w:ascii="Arial Narrow" w:hAnsi="Arial Narrow"/>
          <w:b/>
          <w:bCs/>
        </w:rPr>
        <w:t>.</w:t>
      </w:r>
      <w:r w:rsidRPr="000F7881">
        <w:rPr>
          <w:rFonts w:ascii="Arial Narrow" w:hAnsi="Arial Narrow"/>
        </w:rPr>
        <w:t xml:space="preserve"> The project’s contribution to impact is particularly evident in its support to systemic reforms, including the adoption of the National Gender Equality Strategy and the advancement of a new Law on Gender Equality. If fully implemented, including the establishment of a dedicated Gender Equality Agency, these </w:t>
      </w:r>
      <w:r w:rsidRPr="000F7881">
        <w:rPr>
          <w:rFonts w:ascii="Arial Narrow" w:hAnsi="Arial Narrow"/>
        </w:rPr>
        <w:lastRenderedPageBreak/>
        <w:t>reforms have the potential to significantly strengthen institutional accountability, coordination and enforcement, thereby amplifying the project’s longer-term impact.</w:t>
      </w:r>
    </w:p>
    <w:p w14:paraId="00ED0A2F" w14:textId="0E5B3C59" w:rsidR="00D47D27" w:rsidRDefault="000F7881" w:rsidP="000F7881">
      <w:pPr>
        <w:jc w:val="both"/>
        <w:rPr>
          <w:rFonts w:ascii="Arial Narrow" w:hAnsi="Arial Narrow"/>
        </w:rPr>
      </w:pPr>
      <w:r w:rsidRPr="000F7881">
        <w:rPr>
          <w:rFonts w:ascii="Arial Narrow" w:hAnsi="Arial Narrow"/>
          <w:b/>
          <w:bCs/>
        </w:rPr>
        <w:t>C1</w:t>
      </w:r>
      <w:r w:rsidR="00B97ECD">
        <w:rPr>
          <w:rFonts w:ascii="Arial Narrow" w:hAnsi="Arial Narrow"/>
          <w:b/>
          <w:bCs/>
        </w:rPr>
        <w:t>7</w:t>
      </w:r>
      <w:r w:rsidRPr="000F7881">
        <w:rPr>
          <w:rFonts w:ascii="Arial Narrow" w:hAnsi="Arial Narrow"/>
          <w:b/>
          <w:bCs/>
        </w:rPr>
        <w:t>.</w:t>
      </w:r>
      <w:r w:rsidRPr="000F7881">
        <w:rPr>
          <w:rFonts w:ascii="Arial Narrow" w:hAnsi="Arial Narrow"/>
        </w:rPr>
        <w:t xml:space="preserve"> At the same time, the evaluation confirms stakeholder views that gender equality is a deeply rooted societal and institutional challenge, shaped by long-standing cultural norms and governance practices. As such, </w:t>
      </w:r>
      <w:r w:rsidRPr="000F7881">
        <w:rPr>
          <w:rFonts w:ascii="Arial Narrow" w:hAnsi="Arial Narrow"/>
          <w:b/>
          <w:bCs/>
        </w:rPr>
        <w:t>the</w:t>
      </w:r>
      <w:r w:rsidRPr="000F7881">
        <w:rPr>
          <w:rFonts w:ascii="Arial Narrow" w:hAnsi="Arial Narrow"/>
        </w:rPr>
        <w:t xml:space="preserve"> </w:t>
      </w:r>
      <w:r w:rsidRPr="000F7881">
        <w:rPr>
          <w:rFonts w:ascii="Arial Narrow" w:hAnsi="Arial Narrow"/>
          <w:b/>
          <w:bCs/>
        </w:rPr>
        <w:t>project’s results should be understood as</w:t>
      </w:r>
      <w:r w:rsidRPr="000F7881">
        <w:rPr>
          <w:rFonts w:ascii="Arial Narrow" w:hAnsi="Arial Narrow"/>
        </w:rPr>
        <w:t xml:space="preserve"> </w:t>
      </w:r>
      <w:r w:rsidRPr="000F7881">
        <w:rPr>
          <w:rFonts w:ascii="Arial Narrow" w:hAnsi="Arial Narrow"/>
          <w:b/>
          <w:bCs/>
        </w:rPr>
        <w:t>enabling and catalytic</w:t>
      </w:r>
      <w:r w:rsidRPr="000F7881">
        <w:rPr>
          <w:rFonts w:ascii="Arial Narrow" w:hAnsi="Arial Narrow"/>
        </w:rPr>
        <w:t xml:space="preserve">, </w:t>
      </w:r>
      <w:r w:rsidRPr="000F7881">
        <w:rPr>
          <w:rFonts w:ascii="Arial Narrow" w:hAnsi="Arial Narrow"/>
          <w:b/>
          <w:bCs/>
        </w:rPr>
        <w:t>rather than transformative in isolatio</w:t>
      </w:r>
      <w:r w:rsidRPr="000F7881">
        <w:rPr>
          <w:rFonts w:ascii="Arial Narrow" w:hAnsi="Arial Narrow"/>
        </w:rPr>
        <w:t xml:space="preserve">n. </w:t>
      </w:r>
      <w:proofErr w:type="spellStart"/>
      <w:r w:rsidRPr="000F7881">
        <w:rPr>
          <w:rFonts w:ascii="Arial Narrow" w:hAnsi="Arial Narrow"/>
        </w:rPr>
        <w:t>Realisation</w:t>
      </w:r>
      <w:proofErr w:type="spellEnd"/>
      <w:r w:rsidRPr="000F7881">
        <w:rPr>
          <w:rFonts w:ascii="Arial Narrow" w:hAnsi="Arial Narrow"/>
        </w:rPr>
        <w:t xml:space="preserve"> of impact will depend on sustained political commitment, institutional ownership and continued investment beyond the project’s lifetime.</w:t>
      </w:r>
    </w:p>
    <w:p w14:paraId="1E1DF490" w14:textId="2676CBEF" w:rsidR="00D47D27" w:rsidRDefault="00D47D27" w:rsidP="00D47D27">
      <w:pPr>
        <w:pStyle w:val="Heading2"/>
        <w:numPr>
          <w:ilvl w:val="0"/>
          <w:numId w:val="0"/>
        </w:numPr>
        <w:spacing w:after="240"/>
        <w:ind w:left="709"/>
        <w:rPr>
          <w:rStyle w:val="Strong"/>
          <w:rFonts w:ascii="Arial Narrow" w:hAnsi="Arial Narrow"/>
          <w:b/>
          <w:bCs/>
          <w:color w:val="595959" w:themeColor="text1" w:themeTint="A6"/>
        </w:rPr>
      </w:pPr>
      <w:bookmarkStart w:id="66" w:name="_Toc220414461"/>
      <w:r w:rsidRPr="00B5655B">
        <w:rPr>
          <w:rStyle w:val="Strong"/>
          <w:rFonts w:ascii="Arial Narrow" w:hAnsi="Arial Narrow"/>
          <w:b/>
          <w:bCs/>
          <w:color w:val="595959" w:themeColor="text1" w:themeTint="A6"/>
        </w:rPr>
        <w:t>5.1.</w:t>
      </w:r>
      <w:r w:rsidR="00897F16">
        <w:rPr>
          <w:rStyle w:val="Strong"/>
          <w:rFonts w:ascii="Arial Narrow" w:hAnsi="Arial Narrow"/>
          <w:b/>
          <w:bCs/>
          <w:color w:val="595959" w:themeColor="text1" w:themeTint="A6"/>
        </w:rPr>
        <w:t>6</w:t>
      </w:r>
      <w:r>
        <w:rPr>
          <w:rStyle w:val="Strong"/>
          <w:rFonts w:ascii="Arial Narrow" w:hAnsi="Arial Narrow"/>
          <w:b/>
          <w:bCs/>
          <w:color w:val="595959" w:themeColor="text1" w:themeTint="A6"/>
        </w:rPr>
        <w:t xml:space="preserve"> Conclusions on</w:t>
      </w:r>
      <w:r w:rsidR="00897F16">
        <w:rPr>
          <w:rStyle w:val="Strong"/>
          <w:rFonts w:ascii="Arial Narrow" w:hAnsi="Arial Narrow"/>
          <w:b/>
          <w:bCs/>
          <w:color w:val="595959" w:themeColor="text1" w:themeTint="A6"/>
        </w:rPr>
        <w:t xml:space="preserve"> </w:t>
      </w:r>
      <w:r w:rsidR="009B1F66">
        <w:rPr>
          <w:rStyle w:val="Strong"/>
          <w:rFonts w:ascii="Arial Narrow" w:hAnsi="Arial Narrow"/>
          <w:b/>
          <w:bCs/>
          <w:color w:val="595959" w:themeColor="text1" w:themeTint="A6"/>
        </w:rPr>
        <w:t>C</w:t>
      </w:r>
      <w:r w:rsidR="00897F16">
        <w:rPr>
          <w:rStyle w:val="Strong"/>
          <w:rFonts w:ascii="Arial Narrow" w:hAnsi="Arial Narrow"/>
          <w:b/>
          <w:bCs/>
          <w:color w:val="595959" w:themeColor="text1" w:themeTint="A6"/>
        </w:rPr>
        <w:t>ross-cutting issues</w:t>
      </w:r>
      <w:bookmarkEnd w:id="66"/>
      <w:r>
        <w:rPr>
          <w:rStyle w:val="Strong"/>
          <w:rFonts w:ascii="Arial Narrow" w:hAnsi="Arial Narrow"/>
          <w:b/>
          <w:bCs/>
          <w:color w:val="595959" w:themeColor="text1" w:themeTint="A6"/>
        </w:rPr>
        <w:t xml:space="preserve"> </w:t>
      </w:r>
    </w:p>
    <w:p w14:paraId="023E32DB" w14:textId="5D26E1A5" w:rsidR="00D47D27" w:rsidRDefault="00351947" w:rsidP="000F7881">
      <w:pPr>
        <w:jc w:val="both"/>
        <w:rPr>
          <w:rFonts w:ascii="Arial Narrow" w:hAnsi="Arial Narrow"/>
        </w:rPr>
      </w:pPr>
      <w:r w:rsidRPr="00351947">
        <w:rPr>
          <w:rFonts w:ascii="Arial Narrow" w:hAnsi="Arial Narrow"/>
          <w:b/>
          <w:bCs/>
        </w:rPr>
        <w:t>C1</w:t>
      </w:r>
      <w:r w:rsidR="00B97ECD">
        <w:rPr>
          <w:rFonts w:ascii="Arial Narrow" w:hAnsi="Arial Narrow"/>
          <w:b/>
          <w:bCs/>
        </w:rPr>
        <w:t>8</w:t>
      </w:r>
      <w:r w:rsidRPr="00351947">
        <w:rPr>
          <w:rFonts w:ascii="Arial Narrow" w:hAnsi="Arial Narrow"/>
          <w:b/>
          <w:bCs/>
        </w:rPr>
        <w:t>.</w:t>
      </w:r>
      <w:r w:rsidRPr="00351947">
        <w:rPr>
          <w:rFonts w:ascii="Arial Narrow" w:hAnsi="Arial Narrow"/>
        </w:rPr>
        <w:t xml:space="preserve"> Gender equality as a cross-cutting issue was central to the project’s design and implementation. The project consistently applied gender mainstreaming principles across its analytical work, capacity development activities and normative support, reinforcing the understanding of gender equality as a horizontal governance issue rather than a standalone policy area. This approach is well aligned with EU accession requirements and international </w:t>
      </w:r>
      <w:proofErr w:type="gramStart"/>
      <w:r w:rsidRPr="00351947">
        <w:rPr>
          <w:rFonts w:ascii="Arial Narrow" w:hAnsi="Arial Narrow"/>
        </w:rPr>
        <w:t>standards, and</w:t>
      </w:r>
      <w:proofErr w:type="gramEnd"/>
      <w:r w:rsidRPr="00351947">
        <w:rPr>
          <w:rFonts w:ascii="Arial Narrow" w:hAnsi="Arial Narrow"/>
        </w:rPr>
        <w:t xml:space="preserve"> represents a key added value of the intervention.</w:t>
      </w:r>
    </w:p>
    <w:p w14:paraId="62588354" w14:textId="37AB6370" w:rsidR="000818E9" w:rsidRDefault="000818E9" w:rsidP="000F7881">
      <w:pPr>
        <w:jc w:val="both"/>
        <w:rPr>
          <w:rFonts w:ascii="Arial Narrow" w:hAnsi="Arial Narrow"/>
        </w:rPr>
      </w:pPr>
      <w:r w:rsidRPr="000818E9">
        <w:rPr>
          <w:rFonts w:ascii="Arial Narrow" w:hAnsi="Arial Narrow"/>
          <w:b/>
          <w:bCs/>
        </w:rPr>
        <w:t>C1</w:t>
      </w:r>
      <w:r w:rsidR="00B97ECD">
        <w:rPr>
          <w:rFonts w:ascii="Arial Narrow" w:hAnsi="Arial Narrow"/>
          <w:b/>
          <w:bCs/>
        </w:rPr>
        <w:t>9</w:t>
      </w:r>
      <w:r w:rsidRPr="000818E9">
        <w:rPr>
          <w:rFonts w:ascii="Arial Narrow" w:hAnsi="Arial Narrow"/>
          <w:b/>
          <w:bCs/>
        </w:rPr>
        <w:t>.</w:t>
      </w:r>
      <w:r w:rsidRPr="000818E9">
        <w:rPr>
          <w:rFonts w:ascii="Arial Narrow" w:hAnsi="Arial Narrow"/>
        </w:rPr>
        <w:t xml:space="preserve"> Evidence-based policymaking was effectively promoted as a cross-cutting principle. The project generated a comprehensive set of analytical products, including assessments, surveys and data-driven profiles, which strengthened the availability and use of sex-disaggregated data and gender analysis in policy development. These outputs contribute to improved policy quality and provide an important foundation for future reforms, particularly in the context of EU accession and public administration reform.</w:t>
      </w:r>
    </w:p>
    <w:p w14:paraId="0CDBF71C" w14:textId="45129A20" w:rsidR="00D47D27" w:rsidRDefault="000818E9" w:rsidP="000F7881">
      <w:pPr>
        <w:jc w:val="both"/>
        <w:rPr>
          <w:rFonts w:ascii="Arial Narrow" w:hAnsi="Arial Narrow"/>
        </w:rPr>
      </w:pPr>
      <w:r w:rsidRPr="000818E9">
        <w:rPr>
          <w:rFonts w:ascii="Arial Narrow" w:hAnsi="Arial Narrow"/>
          <w:b/>
          <w:bCs/>
        </w:rPr>
        <w:t>C</w:t>
      </w:r>
      <w:r w:rsidR="00B97ECD">
        <w:rPr>
          <w:rFonts w:ascii="Arial Narrow" w:hAnsi="Arial Narrow"/>
          <w:b/>
          <w:bCs/>
        </w:rPr>
        <w:t>20</w:t>
      </w:r>
      <w:r w:rsidRPr="000818E9">
        <w:rPr>
          <w:rFonts w:ascii="Arial Narrow" w:hAnsi="Arial Narrow"/>
          <w:b/>
          <w:bCs/>
        </w:rPr>
        <w:t>.</w:t>
      </w:r>
      <w:r w:rsidRPr="000818E9">
        <w:rPr>
          <w:rFonts w:ascii="Arial Narrow" w:hAnsi="Arial Narrow"/>
        </w:rPr>
        <w:t xml:space="preserve"> The project demonstrated strong attention to institutional coordination and inclusiveness across sectors and levels of governance</w:t>
      </w:r>
      <w:r>
        <w:rPr>
          <w:rFonts w:ascii="Arial Narrow" w:hAnsi="Arial Narrow"/>
        </w:rPr>
        <w:t xml:space="preserve">. </w:t>
      </w:r>
      <w:r w:rsidRPr="000818E9">
        <w:rPr>
          <w:rFonts w:ascii="Arial Narrow" w:hAnsi="Arial Narrow"/>
        </w:rPr>
        <w:t xml:space="preserve">The project also contributed to strengthening participatory and inclusive governance practices by facilitating dialogue among institutions, experts and policymakers on gender equality issues. </w:t>
      </w:r>
    </w:p>
    <w:p w14:paraId="571E4780" w14:textId="75AFA0AD" w:rsidR="00056C77" w:rsidRDefault="00056C77" w:rsidP="000F7881">
      <w:pPr>
        <w:jc w:val="both"/>
        <w:rPr>
          <w:rFonts w:ascii="Arial Narrow" w:hAnsi="Arial Narrow"/>
        </w:rPr>
      </w:pPr>
      <w:r w:rsidRPr="00584852">
        <w:rPr>
          <w:rFonts w:ascii="Arial Narrow" w:hAnsi="Arial Narrow"/>
          <w:b/>
          <w:bCs/>
        </w:rPr>
        <w:t>C2</w:t>
      </w:r>
      <w:r w:rsidR="00B97ECD">
        <w:rPr>
          <w:rFonts w:ascii="Arial Narrow" w:hAnsi="Arial Narrow"/>
          <w:b/>
          <w:bCs/>
        </w:rPr>
        <w:t>1</w:t>
      </w:r>
      <w:r w:rsidRPr="00584852">
        <w:rPr>
          <w:rFonts w:ascii="Arial Narrow" w:hAnsi="Arial Narrow"/>
          <w:b/>
          <w:bCs/>
        </w:rPr>
        <w:t xml:space="preserve">. </w:t>
      </w:r>
      <w:r w:rsidRPr="00056C77">
        <w:rPr>
          <w:rFonts w:ascii="Arial Narrow" w:hAnsi="Arial Narrow"/>
        </w:rPr>
        <w:t>From the perspective of EU assistance, the project generated significant added value by accelerating Montenegro’s alignment with EU gender equality standards and strengthening institutional capacities required for effective implementation of the acquis. EU funding enabled a systemic and cross-government approach that combined analytical work, normative reform and capacity development at a scale unlikely to be achieved through national resources alone. The project’s contributions to legal reforms, strategic frameworks and institutional coordination mechanisms directly support accession-related governance requirements and enhance the sustainability of gender mainstreaming within public administration.</w:t>
      </w:r>
    </w:p>
    <w:p w14:paraId="70CC59AA" w14:textId="70641EF4" w:rsidR="00D20173" w:rsidRPr="00D20173" w:rsidRDefault="0099433D" w:rsidP="00D20173">
      <w:pPr>
        <w:pStyle w:val="Heading2"/>
        <w:numPr>
          <w:ilvl w:val="0"/>
          <w:numId w:val="0"/>
        </w:numPr>
        <w:spacing w:after="240"/>
        <w:ind w:left="709"/>
        <w:rPr>
          <w:rFonts w:ascii="Arial Narrow" w:hAnsi="Arial Narrow"/>
          <w:color w:val="595959" w:themeColor="text1" w:themeTint="A6"/>
        </w:rPr>
      </w:pPr>
      <w:bookmarkStart w:id="67" w:name="_Toc220414462"/>
      <w:r w:rsidRPr="00B5655B">
        <w:rPr>
          <w:rStyle w:val="Strong"/>
          <w:rFonts w:ascii="Arial Narrow" w:hAnsi="Arial Narrow"/>
          <w:b/>
          <w:bCs/>
          <w:color w:val="595959" w:themeColor="text1" w:themeTint="A6"/>
        </w:rPr>
        <w:t>5.1.</w:t>
      </w:r>
      <w:r w:rsidR="00897F16">
        <w:rPr>
          <w:rStyle w:val="Strong"/>
          <w:rFonts w:ascii="Arial Narrow" w:hAnsi="Arial Narrow"/>
          <w:b/>
          <w:bCs/>
          <w:color w:val="595959" w:themeColor="text1" w:themeTint="A6"/>
        </w:rPr>
        <w:t>7</w:t>
      </w:r>
      <w:r w:rsidRPr="00B5655B">
        <w:rPr>
          <w:rStyle w:val="Strong"/>
          <w:rFonts w:ascii="Arial Narrow" w:hAnsi="Arial Narrow"/>
          <w:b/>
          <w:bCs/>
          <w:color w:val="595959" w:themeColor="text1" w:themeTint="A6"/>
        </w:rPr>
        <w:t xml:space="preserve"> Lessons </w:t>
      </w:r>
      <w:r w:rsidR="00B5655B" w:rsidRPr="00B5655B">
        <w:rPr>
          <w:rStyle w:val="Strong"/>
          <w:rFonts w:ascii="Arial Narrow" w:hAnsi="Arial Narrow"/>
          <w:b/>
          <w:bCs/>
          <w:color w:val="595959" w:themeColor="text1" w:themeTint="A6"/>
        </w:rPr>
        <w:t>l</w:t>
      </w:r>
      <w:r w:rsidRPr="00B5655B">
        <w:rPr>
          <w:rStyle w:val="Strong"/>
          <w:rFonts w:ascii="Arial Narrow" w:hAnsi="Arial Narrow"/>
          <w:b/>
          <w:bCs/>
          <w:color w:val="595959" w:themeColor="text1" w:themeTint="A6"/>
        </w:rPr>
        <w:t>earned</w:t>
      </w:r>
      <w:bookmarkEnd w:id="67"/>
    </w:p>
    <w:p w14:paraId="00C58B67" w14:textId="5E8A39AB" w:rsidR="00D20173" w:rsidRPr="00D20173" w:rsidRDefault="00D20173" w:rsidP="00C177D4">
      <w:pPr>
        <w:spacing w:after="240"/>
        <w:jc w:val="both"/>
        <w:rPr>
          <w:rFonts w:ascii="Arial Narrow" w:hAnsi="Arial Narrow"/>
        </w:rPr>
      </w:pPr>
      <w:r w:rsidRPr="00D20173">
        <w:rPr>
          <w:rFonts w:ascii="Arial Narrow" w:hAnsi="Arial Narrow"/>
          <w:b/>
          <w:bCs/>
        </w:rPr>
        <w:t>LL1. Gender equality reforms require long-term, system-oriented approaches that go beyond the timeframe of individual projects.</w:t>
      </w:r>
      <w:r>
        <w:rPr>
          <w:rFonts w:ascii="Arial Narrow" w:hAnsi="Arial Narrow"/>
        </w:rPr>
        <w:t xml:space="preserve"> </w:t>
      </w:r>
      <w:r w:rsidRPr="00D20173">
        <w:rPr>
          <w:rFonts w:ascii="Arial Narrow" w:hAnsi="Arial Narrow"/>
        </w:rPr>
        <w:t>The project confirms that gender equality is a deeply structural and cross-cutting area of reform, shaped by long-standing institutional practices, cultural norms and governance arrangements. Even when quantitative targets are achieved or exceeded, the translation of results into sustained institutional change requires time, political leadership and continuity beyond the lifecycle of a single intervention. Future initiatives should therefore frame expected outcomes realistically and position projects as catalytic contributions within longer reform trajectories.</w:t>
      </w:r>
    </w:p>
    <w:p w14:paraId="3581A03F" w14:textId="7993428B" w:rsidR="00D20173" w:rsidRDefault="00D20173" w:rsidP="00C177D4">
      <w:pPr>
        <w:spacing w:after="240"/>
        <w:jc w:val="both"/>
        <w:rPr>
          <w:rFonts w:ascii="Arial Narrow" w:hAnsi="Arial Narrow"/>
        </w:rPr>
      </w:pPr>
      <w:r w:rsidRPr="00D20173">
        <w:rPr>
          <w:rFonts w:ascii="Arial Narrow" w:hAnsi="Arial Narrow"/>
          <w:b/>
          <w:bCs/>
        </w:rPr>
        <w:t xml:space="preserve">LL2. Combining analytical work, capacity development and normative support </w:t>
      </w:r>
      <w:proofErr w:type="gramStart"/>
      <w:r w:rsidRPr="00D20173">
        <w:rPr>
          <w:rFonts w:ascii="Arial Narrow" w:hAnsi="Arial Narrow"/>
          <w:b/>
          <w:bCs/>
        </w:rPr>
        <w:t>represents</w:t>
      </w:r>
      <w:proofErr w:type="gramEnd"/>
      <w:r w:rsidRPr="00D20173">
        <w:rPr>
          <w:rFonts w:ascii="Arial Narrow" w:hAnsi="Arial Narrow"/>
          <w:b/>
          <w:bCs/>
        </w:rPr>
        <w:t xml:space="preserve"> an effective pathway for advancing gender mainstreaming.</w:t>
      </w:r>
      <w:r>
        <w:rPr>
          <w:rFonts w:ascii="Arial Narrow" w:hAnsi="Arial Narrow"/>
        </w:rPr>
        <w:t xml:space="preserve"> </w:t>
      </w:r>
      <w:r w:rsidRPr="00D20173">
        <w:rPr>
          <w:rFonts w:ascii="Arial Narrow" w:hAnsi="Arial Narrow"/>
        </w:rPr>
        <w:t>The project demonstrates that integrated interventions</w:t>
      </w:r>
      <w:r>
        <w:rPr>
          <w:rFonts w:ascii="Arial Narrow" w:hAnsi="Arial Narrow"/>
        </w:rPr>
        <w:t xml:space="preserve">, </w:t>
      </w:r>
      <w:r w:rsidRPr="00D20173">
        <w:rPr>
          <w:rFonts w:ascii="Arial Narrow" w:hAnsi="Arial Narrow"/>
        </w:rPr>
        <w:t>linking evidence generation, skills development and engagement in policy and legislative processes</w:t>
      </w:r>
      <w:r>
        <w:rPr>
          <w:rFonts w:ascii="Arial Narrow" w:hAnsi="Arial Narrow"/>
        </w:rPr>
        <w:t xml:space="preserve">, </w:t>
      </w:r>
      <w:r w:rsidRPr="00D20173">
        <w:rPr>
          <w:rFonts w:ascii="Arial Narrow" w:hAnsi="Arial Narrow"/>
        </w:rPr>
        <w:t xml:space="preserve">can produce mutually reinforcing results. Analytical outputs strengthened the evidence base for reform, capacity </w:t>
      </w:r>
      <w:r w:rsidRPr="00D20173">
        <w:rPr>
          <w:rFonts w:ascii="Arial Narrow" w:hAnsi="Arial Narrow"/>
        </w:rPr>
        <w:lastRenderedPageBreak/>
        <w:t>development enhanced technical competence, and normative engagement enabled concrete influence on laws and strategies. This combination proved more effective than isolated interventions and should be retained in future programming.</w:t>
      </w:r>
    </w:p>
    <w:p w14:paraId="216CD020" w14:textId="02A00F47" w:rsidR="00503D65" w:rsidRPr="00D20173" w:rsidRDefault="00503D65" w:rsidP="00C177D4">
      <w:pPr>
        <w:spacing w:after="240"/>
        <w:jc w:val="both"/>
        <w:rPr>
          <w:rFonts w:ascii="Arial Narrow" w:hAnsi="Arial Narrow"/>
        </w:rPr>
      </w:pPr>
      <w:r w:rsidRPr="00503D65">
        <w:rPr>
          <w:rFonts w:ascii="Arial Narrow" w:hAnsi="Arial Narrow"/>
          <w:b/>
          <w:bCs/>
        </w:rPr>
        <w:t>LL</w:t>
      </w:r>
      <w:r>
        <w:rPr>
          <w:rFonts w:ascii="Arial Narrow" w:hAnsi="Arial Narrow"/>
          <w:b/>
          <w:bCs/>
        </w:rPr>
        <w:t>3</w:t>
      </w:r>
      <w:r w:rsidRPr="00503D65">
        <w:rPr>
          <w:rFonts w:ascii="Arial Narrow" w:hAnsi="Arial Narrow"/>
          <w:b/>
          <w:bCs/>
        </w:rPr>
        <w:t>. Evidence-based dialogue and expert consultations strengthen policy influence and ownership.</w:t>
      </w:r>
      <w:r w:rsidRPr="00503D65">
        <w:rPr>
          <w:rFonts w:ascii="Arial Narrow" w:hAnsi="Arial Narrow"/>
        </w:rPr>
        <w:br/>
        <w:t>The use of high-quality analytical products, combined with structured expert discussions involving policymakers, practitioners, academia and civil society, proved effective in translating gender equality standards into concrete and implementable legal and policy provisions. This approach enhanced the technical quality of reforms while fostering ownership among institutions responsible for implementation.</w:t>
      </w:r>
    </w:p>
    <w:p w14:paraId="48ED62B6" w14:textId="55D2E3E3" w:rsidR="00D20173" w:rsidRPr="00D20173" w:rsidRDefault="00D20173" w:rsidP="00C177D4">
      <w:pPr>
        <w:spacing w:after="240"/>
        <w:jc w:val="both"/>
        <w:rPr>
          <w:rFonts w:ascii="Arial Narrow" w:hAnsi="Arial Narrow"/>
        </w:rPr>
      </w:pPr>
      <w:r w:rsidRPr="00D20173">
        <w:rPr>
          <w:rFonts w:ascii="Arial Narrow" w:hAnsi="Arial Narrow"/>
          <w:b/>
          <w:bCs/>
        </w:rPr>
        <w:t>LL</w:t>
      </w:r>
      <w:r w:rsidR="00503D65">
        <w:rPr>
          <w:rFonts w:ascii="Arial Narrow" w:hAnsi="Arial Narrow"/>
          <w:b/>
          <w:bCs/>
        </w:rPr>
        <w:t>4</w:t>
      </w:r>
      <w:r w:rsidRPr="00D20173">
        <w:rPr>
          <w:rFonts w:ascii="Arial Narrow" w:hAnsi="Arial Narrow"/>
          <w:b/>
          <w:bCs/>
        </w:rPr>
        <w:t>. Institutional ownership and high-level decision-maker engagement are critical for the sustainability of gender mainstreaming efforts.</w:t>
      </w:r>
      <w:r>
        <w:rPr>
          <w:rFonts w:ascii="Arial Narrow" w:hAnsi="Arial Narrow"/>
        </w:rPr>
        <w:t xml:space="preserve"> </w:t>
      </w:r>
      <w:r w:rsidRPr="00D20173">
        <w:rPr>
          <w:rFonts w:ascii="Arial Narrow" w:hAnsi="Arial Narrow"/>
        </w:rPr>
        <w:t xml:space="preserve">While technical capacities can be significantly strengthened through training and expert support, their </w:t>
      </w:r>
      <w:proofErr w:type="spellStart"/>
      <w:r w:rsidRPr="00D20173">
        <w:rPr>
          <w:rFonts w:ascii="Arial Narrow" w:hAnsi="Arial Narrow"/>
        </w:rPr>
        <w:t>institutionalisation</w:t>
      </w:r>
      <w:proofErr w:type="spellEnd"/>
      <w:r w:rsidRPr="00D20173">
        <w:rPr>
          <w:rFonts w:ascii="Arial Narrow" w:hAnsi="Arial Narrow"/>
        </w:rPr>
        <w:t xml:space="preserve"> depends on formal mandates, leadership commitment and coordination mechanisms at senior decision-making levels. The experience of this project highlights the importance of early and sustained engagement of decision-makers to support uptake, accountability and continuity of gender-responsive practices.</w:t>
      </w:r>
    </w:p>
    <w:p w14:paraId="55F0AC8B" w14:textId="6AB4B481" w:rsidR="00D20173" w:rsidRPr="00D20173" w:rsidRDefault="00D20173" w:rsidP="00C177D4">
      <w:pPr>
        <w:spacing w:after="240"/>
        <w:jc w:val="both"/>
        <w:rPr>
          <w:rFonts w:ascii="Arial Narrow" w:hAnsi="Arial Narrow"/>
        </w:rPr>
      </w:pPr>
      <w:r w:rsidRPr="00D20173">
        <w:rPr>
          <w:rFonts w:ascii="Arial Narrow" w:hAnsi="Arial Narrow"/>
          <w:b/>
          <w:bCs/>
        </w:rPr>
        <w:t>LL</w:t>
      </w:r>
      <w:r w:rsidR="00503D65">
        <w:rPr>
          <w:rFonts w:ascii="Arial Narrow" w:hAnsi="Arial Narrow"/>
          <w:b/>
          <w:bCs/>
        </w:rPr>
        <w:t>5</w:t>
      </w:r>
      <w:r w:rsidRPr="00D20173">
        <w:rPr>
          <w:rFonts w:ascii="Arial Narrow" w:hAnsi="Arial Narrow"/>
          <w:b/>
          <w:bCs/>
        </w:rPr>
        <w:t>. Expectations regarding the pace and scope of change must be aligned with project design, mandate and resources.</w:t>
      </w:r>
      <w:r>
        <w:rPr>
          <w:rFonts w:ascii="Arial Narrow" w:hAnsi="Arial Narrow"/>
        </w:rPr>
        <w:t xml:space="preserve"> </w:t>
      </w:r>
      <w:r w:rsidRPr="00D20173">
        <w:rPr>
          <w:rFonts w:ascii="Arial Narrow" w:hAnsi="Arial Narrow"/>
        </w:rPr>
        <w:t>The project illustrates the importance of maintaining alignment between a project’s technical assistance mandate and expectations related to system-wide reform. Adjustments introduced during implementation, including through monitoring processes, can improve conceptual clarity and alignment, but may also create tension if expectations extend beyond what is feasible within the given timeframe and resources. Clear communication and shared understanding of reform pathways are essential for effective implementation.</w:t>
      </w:r>
    </w:p>
    <w:p w14:paraId="0D1834D4" w14:textId="3B717E0B" w:rsidR="00D20173" w:rsidRPr="00D20173" w:rsidRDefault="00D20173" w:rsidP="007A6760">
      <w:pPr>
        <w:spacing w:after="240"/>
        <w:jc w:val="both"/>
        <w:rPr>
          <w:rFonts w:ascii="Arial Narrow" w:hAnsi="Arial Narrow"/>
        </w:rPr>
      </w:pPr>
      <w:r w:rsidRPr="00D20173">
        <w:rPr>
          <w:rFonts w:ascii="Arial Narrow" w:hAnsi="Arial Narrow"/>
          <w:b/>
          <w:bCs/>
        </w:rPr>
        <w:t>LL</w:t>
      </w:r>
      <w:r w:rsidR="00503D65">
        <w:rPr>
          <w:rFonts w:ascii="Arial Narrow" w:hAnsi="Arial Narrow"/>
          <w:b/>
          <w:bCs/>
        </w:rPr>
        <w:t>6</w:t>
      </w:r>
      <w:r w:rsidRPr="00D20173">
        <w:rPr>
          <w:rFonts w:ascii="Arial Narrow" w:hAnsi="Arial Narrow"/>
          <w:b/>
          <w:bCs/>
        </w:rPr>
        <w:t>. Adaptive management and technical credibility are essential in complex and evolving institutional environments.</w:t>
      </w:r>
      <w:r w:rsidR="007A6760">
        <w:rPr>
          <w:rFonts w:ascii="Arial Narrow" w:hAnsi="Arial Narrow"/>
        </w:rPr>
        <w:t xml:space="preserve"> </w:t>
      </w:r>
      <w:r w:rsidRPr="00D20173">
        <w:rPr>
          <w:rFonts w:ascii="Arial Narrow" w:hAnsi="Arial Narrow"/>
        </w:rPr>
        <w:t>The project benefited significantly from UNDP’s technical expertise, credibility and trusted relationships with national partners. Adaptive management practices</w:t>
      </w:r>
      <w:r w:rsidR="007A6760">
        <w:rPr>
          <w:rFonts w:ascii="Arial Narrow" w:hAnsi="Arial Narrow"/>
        </w:rPr>
        <w:t xml:space="preserve">, </w:t>
      </w:r>
      <w:r w:rsidRPr="00D20173">
        <w:rPr>
          <w:rFonts w:ascii="Arial Narrow" w:hAnsi="Arial Narrow"/>
        </w:rPr>
        <w:t>such as flexible sequencing of activities, iterative consultations and sustained technical dialogue</w:t>
      </w:r>
      <w:r w:rsidR="007A6760">
        <w:rPr>
          <w:rFonts w:ascii="Arial Narrow" w:hAnsi="Arial Narrow"/>
        </w:rPr>
        <w:t xml:space="preserve">, </w:t>
      </w:r>
      <w:r w:rsidRPr="00D20173">
        <w:rPr>
          <w:rFonts w:ascii="Arial Narrow" w:hAnsi="Arial Narrow"/>
        </w:rPr>
        <w:t>enabled progress despite political changes, institutional restructuring and coordination challenges. This underscores the value of experienced implementing partners in governance and gender equality reforms.</w:t>
      </w:r>
    </w:p>
    <w:p w14:paraId="74AF64CE" w14:textId="0DA97D36" w:rsidR="00D20173" w:rsidRPr="00D20173" w:rsidRDefault="00D20173" w:rsidP="00503D65">
      <w:pPr>
        <w:spacing w:after="240"/>
        <w:jc w:val="both"/>
        <w:rPr>
          <w:rFonts w:ascii="Arial Narrow" w:hAnsi="Arial Narrow"/>
        </w:rPr>
      </w:pPr>
      <w:r w:rsidRPr="00D20173">
        <w:rPr>
          <w:rFonts w:ascii="Arial Narrow" w:hAnsi="Arial Narrow"/>
          <w:b/>
          <w:bCs/>
        </w:rPr>
        <w:t>LL</w:t>
      </w:r>
      <w:r w:rsidR="00503D65">
        <w:rPr>
          <w:rFonts w:ascii="Arial Narrow" w:hAnsi="Arial Narrow"/>
          <w:b/>
          <w:bCs/>
        </w:rPr>
        <w:t>7</w:t>
      </w:r>
      <w:r w:rsidRPr="00D20173">
        <w:rPr>
          <w:rFonts w:ascii="Arial Narrow" w:hAnsi="Arial Narrow"/>
          <w:b/>
          <w:bCs/>
        </w:rPr>
        <w:t>. Normative reforms can serve as powerful anchors for sustainability when accompanied by institutional mechanisms.</w:t>
      </w:r>
      <w:r w:rsidR="007A6760">
        <w:rPr>
          <w:rFonts w:ascii="Arial Narrow" w:hAnsi="Arial Narrow"/>
        </w:rPr>
        <w:t xml:space="preserve"> </w:t>
      </w:r>
      <w:r w:rsidRPr="00D20173">
        <w:rPr>
          <w:rFonts w:ascii="Arial Narrow" w:hAnsi="Arial Narrow"/>
        </w:rPr>
        <w:t xml:space="preserve">The project experience highlights that legal and strategic reforms offer some of the strongest sustainability prospects, particularly when they envisage clear institutional arrangements. The planned establishment of a dedicated Gender Equality Agency, as foreseen in the new Law on Gender Equality, illustrates how normative change can address long-standing coordination and </w:t>
      </w:r>
      <w:proofErr w:type="spellStart"/>
      <w:r w:rsidRPr="00D20173">
        <w:rPr>
          <w:rFonts w:ascii="Arial Narrow" w:hAnsi="Arial Narrow"/>
        </w:rPr>
        <w:t>institutionalisation</w:t>
      </w:r>
      <w:proofErr w:type="spellEnd"/>
      <w:r w:rsidRPr="00D20173">
        <w:rPr>
          <w:rFonts w:ascii="Arial Narrow" w:hAnsi="Arial Narrow"/>
        </w:rPr>
        <w:t xml:space="preserve"> challenges and significantly enhance the sustainability of project results.</w:t>
      </w:r>
    </w:p>
    <w:p w14:paraId="043CDA0D" w14:textId="693D71F1" w:rsidR="00D20173" w:rsidRPr="000546CB" w:rsidRDefault="00D20173" w:rsidP="000546CB">
      <w:pPr>
        <w:jc w:val="both"/>
        <w:rPr>
          <w:rFonts w:ascii="Arial Narrow" w:hAnsi="Arial Narrow"/>
        </w:rPr>
      </w:pPr>
      <w:r w:rsidRPr="00D20173">
        <w:rPr>
          <w:rFonts w:ascii="Arial Narrow" w:hAnsi="Arial Narrow"/>
          <w:b/>
          <w:bCs/>
        </w:rPr>
        <w:t>LL</w:t>
      </w:r>
      <w:r w:rsidR="00503D65">
        <w:rPr>
          <w:rFonts w:ascii="Arial Narrow" w:hAnsi="Arial Narrow"/>
          <w:b/>
          <w:bCs/>
        </w:rPr>
        <w:t>8</w:t>
      </w:r>
      <w:r w:rsidRPr="00D20173">
        <w:rPr>
          <w:rFonts w:ascii="Arial Narrow" w:hAnsi="Arial Narrow"/>
          <w:b/>
          <w:bCs/>
        </w:rPr>
        <w:t>. Capacity development is most effective when embedded within formal public administration systems.</w:t>
      </w:r>
      <w:r w:rsidR="00020C48">
        <w:rPr>
          <w:rFonts w:ascii="Arial Narrow" w:hAnsi="Arial Narrow"/>
        </w:rPr>
        <w:t xml:space="preserve"> </w:t>
      </w:r>
      <w:r w:rsidRPr="00D20173">
        <w:rPr>
          <w:rFonts w:ascii="Arial Narrow" w:hAnsi="Arial Narrow"/>
        </w:rPr>
        <w:t>The Training-of-</w:t>
      </w:r>
      <w:proofErr w:type="gramStart"/>
      <w:r w:rsidRPr="00D20173">
        <w:rPr>
          <w:rFonts w:ascii="Arial Narrow" w:hAnsi="Arial Narrow"/>
        </w:rPr>
        <w:t>Trainers</w:t>
      </w:r>
      <w:proofErr w:type="gramEnd"/>
      <w:r w:rsidRPr="00D20173">
        <w:rPr>
          <w:rFonts w:ascii="Arial Narrow" w:hAnsi="Arial Narrow"/>
        </w:rPr>
        <w:t xml:space="preserve"> </w:t>
      </w:r>
      <w:proofErr w:type="spellStart"/>
      <w:r w:rsidRPr="00D20173">
        <w:rPr>
          <w:rFonts w:ascii="Arial Narrow" w:hAnsi="Arial Narrow"/>
        </w:rPr>
        <w:t>programme</w:t>
      </w:r>
      <w:proofErr w:type="spellEnd"/>
      <w:r w:rsidRPr="00D20173">
        <w:rPr>
          <w:rFonts w:ascii="Arial Narrow" w:hAnsi="Arial Narrow"/>
        </w:rPr>
        <w:t xml:space="preserve"> and alignment with HRMA standards strengthened the sustainability of capacity development efforts. However, the project also demonstrates that training alone is insufficient without integration into mandatory training curricula, career development systems and institutional procedures. Future interventions should </w:t>
      </w:r>
      <w:proofErr w:type="spellStart"/>
      <w:r w:rsidRPr="00D20173">
        <w:rPr>
          <w:rFonts w:ascii="Arial Narrow" w:hAnsi="Arial Narrow"/>
        </w:rPr>
        <w:t>prioritise</w:t>
      </w:r>
      <w:proofErr w:type="spellEnd"/>
      <w:r w:rsidRPr="00D20173">
        <w:rPr>
          <w:rFonts w:ascii="Arial Narrow" w:hAnsi="Arial Narrow"/>
        </w:rPr>
        <w:t xml:space="preserve"> early integration of capacity development into formal public administration frameworks.</w:t>
      </w:r>
    </w:p>
    <w:p w14:paraId="136031BB" w14:textId="77777777" w:rsidR="0099433D" w:rsidRPr="0099433D" w:rsidRDefault="0099433D" w:rsidP="00DA237F">
      <w:pPr>
        <w:pStyle w:val="Heading1"/>
        <w:numPr>
          <w:ilvl w:val="0"/>
          <w:numId w:val="0"/>
        </w:numPr>
        <w:spacing w:after="240"/>
        <w:ind w:left="567"/>
        <w:rPr>
          <w:rFonts w:ascii="Arial Narrow" w:hAnsi="Arial Narrow"/>
        </w:rPr>
      </w:pPr>
      <w:bookmarkStart w:id="68" w:name="_Toc220414463"/>
      <w:r w:rsidRPr="00EA0761">
        <w:rPr>
          <w:rStyle w:val="Strong"/>
          <w:rFonts w:ascii="Arial Narrow" w:hAnsi="Arial Narrow"/>
          <w:b/>
          <w:bCs/>
        </w:rPr>
        <w:lastRenderedPageBreak/>
        <w:t>5.2 Recommendations</w:t>
      </w:r>
      <w:bookmarkEnd w:id="68"/>
    </w:p>
    <w:p w14:paraId="06D3FBB4" w14:textId="14726F54" w:rsidR="00EA0761" w:rsidRPr="000546CB" w:rsidRDefault="000546CB" w:rsidP="0040634E">
      <w:pPr>
        <w:pStyle w:val="NormalWeb"/>
        <w:spacing w:after="240"/>
        <w:jc w:val="both"/>
        <w:rPr>
          <w:rFonts w:ascii="Arial Narrow" w:hAnsi="Arial Narrow"/>
        </w:rPr>
      </w:pPr>
      <w:r w:rsidRPr="000546CB">
        <w:rPr>
          <w:rFonts w:ascii="Arial Narrow" w:hAnsi="Arial Narrow"/>
        </w:rPr>
        <w:t xml:space="preserve">The following recommendations are derived directly from the evaluation findings and conclusions and are intended to support the consolidation, sustainability and scaling-up of the project’s results. They are </w:t>
      </w:r>
      <w:proofErr w:type="spellStart"/>
      <w:r w:rsidRPr="000546CB">
        <w:rPr>
          <w:rFonts w:ascii="Arial Narrow" w:hAnsi="Arial Narrow"/>
        </w:rPr>
        <w:t>prioritised</w:t>
      </w:r>
      <w:proofErr w:type="spellEnd"/>
      <w:r w:rsidRPr="000546CB">
        <w:rPr>
          <w:rFonts w:ascii="Arial Narrow" w:hAnsi="Arial Narrow"/>
        </w:rPr>
        <w:t xml:space="preserve"> to address key institutional, normative and capacity-related gaps identified during implementation and are framed to inform both national stakeholders and development partners.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7"/>
        <w:gridCol w:w="2098"/>
        <w:gridCol w:w="4645"/>
      </w:tblGrid>
      <w:tr w:rsidR="00C30C8D" w:rsidRPr="00C30C8D" w14:paraId="486598F7" w14:textId="77777777" w:rsidTr="00C30C8D">
        <w:trPr>
          <w:tblHeader/>
          <w:tblCellSpacing w:w="15" w:type="dxa"/>
        </w:trPr>
        <w:tc>
          <w:tcPr>
            <w:tcW w:w="2562" w:type="dxa"/>
            <w:vAlign w:val="center"/>
            <w:hideMark/>
          </w:tcPr>
          <w:p w14:paraId="5B390F95" w14:textId="77777777" w:rsidR="00C30C8D" w:rsidRPr="00C30C8D" w:rsidRDefault="00C30C8D" w:rsidP="00C30C8D">
            <w:pPr>
              <w:pStyle w:val="NormalWeb"/>
              <w:spacing w:after="240"/>
              <w:rPr>
                <w:rFonts w:ascii="Arial Narrow" w:hAnsi="Arial Narrow"/>
                <w:b/>
                <w:bCs/>
              </w:rPr>
            </w:pPr>
            <w:r w:rsidRPr="00C30C8D">
              <w:rPr>
                <w:rFonts w:ascii="Arial Narrow" w:hAnsi="Arial Narrow"/>
                <w:b/>
                <w:bCs/>
              </w:rPr>
              <w:t>Recommendation</w:t>
            </w:r>
          </w:p>
        </w:tc>
        <w:tc>
          <w:tcPr>
            <w:tcW w:w="2068" w:type="dxa"/>
            <w:vAlign w:val="center"/>
            <w:hideMark/>
          </w:tcPr>
          <w:p w14:paraId="3717BA12" w14:textId="77777777" w:rsidR="00C30C8D" w:rsidRPr="00C30C8D" w:rsidRDefault="00C30C8D" w:rsidP="00C30C8D">
            <w:pPr>
              <w:pStyle w:val="NormalWeb"/>
              <w:spacing w:after="240"/>
              <w:rPr>
                <w:rFonts w:ascii="Arial Narrow" w:hAnsi="Arial Narrow"/>
                <w:b/>
                <w:bCs/>
              </w:rPr>
            </w:pPr>
            <w:r w:rsidRPr="00C30C8D">
              <w:rPr>
                <w:rFonts w:ascii="Arial Narrow" w:hAnsi="Arial Narrow"/>
                <w:b/>
                <w:bCs/>
              </w:rPr>
              <w:t>For</w:t>
            </w:r>
          </w:p>
        </w:tc>
        <w:tc>
          <w:tcPr>
            <w:tcW w:w="0" w:type="auto"/>
            <w:vAlign w:val="center"/>
            <w:hideMark/>
          </w:tcPr>
          <w:p w14:paraId="244A1072" w14:textId="77777777" w:rsidR="00C30C8D" w:rsidRPr="00C30C8D" w:rsidRDefault="00C30C8D" w:rsidP="00C30C8D">
            <w:pPr>
              <w:pStyle w:val="NormalWeb"/>
              <w:spacing w:after="240"/>
              <w:rPr>
                <w:rFonts w:ascii="Arial Narrow" w:hAnsi="Arial Narrow"/>
                <w:b/>
                <w:bCs/>
              </w:rPr>
            </w:pPr>
            <w:r w:rsidRPr="00C30C8D">
              <w:rPr>
                <w:rFonts w:ascii="Arial Narrow" w:hAnsi="Arial Narrow"/>
                <w:b/>
                <w:bCs/>
              </w:rPr>
              <w:t>Details</w:t>
            </w:r>
          </w:p>
        </w:tc>
      </w:tr>
      <w:tr w:rsidR="00C30C8D" w:rsidRPr="00C30C8D" w14:paraId="10F073F4" w14:textId="77777777" w:rsidTr="00C30C8D">
        <w:trPr>
          <w:tblCellSpacing w:w="15" w:type="dxa"/>
        </w:trPr>
        <w:tc>
          <w:tcPr>
            <w:tcW w:w="2562" w:type="dxa"/>
            <w:vAlign w:val="center"/>
            <w:hideMark/>
          </w:tcPr>
          <w:p w14:paraId="7CAA145E" w14:textId="77777777" w:rsidR="00C30C8D" w:rsidRPr="00C30C8D" w:rsidRDefault="00C30C8D" w:rsidP="00C30C8D">
            <w:pPr>
              <w:pStyle w:val="NormalWeb"/>
              <w:spacing w:after="240"/>
              <w:rPr>
                <w:rFonts w:ascii="Arial Narrow" w:hAnsi="Arial Narrow"/>
              </w:rPr>
            </w:pPr>
            <w:r w:rsidRPr="00C30C8D">
              <w:rPr>
                <w:rFonts w:ascii="Arial Narrow" w:hAnsi="Arial Narrow"/>
                <w:b/>
                <w:bCs/>
              </w:rPr>
              <w:t>1. Strengthen institutional mandates for gender mainstreaming</w:t>
            </w:r>
          </w:p>
        </w:tc>
        <w:tc>
          <w:tcPr>
            <w:tcW w:w="2068" w:type="dxa"/>
            <w:vAlign w:val="center"/>
            <w:hideMark/>
          </w:tcPr>
          <w:p w14:paraId="23DC55C8" w14:textId="77777777" w:rsidR="00C30C8D" w:rsidRPr="00C30C8D" w:rsidRDefault="00C30C8D" w:rsidP="00C30C8D">
            <w:pPr>
              <w:pStyle w:val="NormalWeb"/>
              <w:spacing w:after="240"/>
              <w:rPr>
                <w:rFonts w:ascii="Arial Narrow" w:hAnsi="Arial Narrow"/>
              </w:rPr>
            </w:pPr>
            <w:r w:rsidRPr="00C30C8D">
              <w:rPr>
                <w:rFonts w:ascii="Arial Narrow" w:hAnsi="Arial Narrow"/>
              </w:rPr>
              <w:t>Government of Montenegro; Ministry of Human and Minority Rights; line institutions</w:t>
            </w:r>
          </w:p>
        </w:tc>
        <w:tc>
          <w:tcPr>
            <w:tcW w:w="0" w:type="auto"/>
            <w:vAlign w:val="center"/>
            <w:hideMark/>
          </w:tcPr>
          <w:p w14:paraId="56D3A868" w14:textId="77777777" w:rsidR="00C30C8D" w:rsidRPr="00C30C8D" w:rsidRDefault="00C30C8D" w:rsidP="00DC4609">
            <w:pPr>
              <w:pStyle w:val="NormalWeb"/>
              <w:spacing w:after="240"/>
              <w:jc w:val="both"/>
              <w:rPr>
                <w:rFonts w:ascii="Arial Narrow" w:hAnsi="Arial Narrow"/>
              </w:rPr>
            </w:pPr>
            <w:r w:rsidRPr="00C30C8D">
              <w:rPr>
                <w:rFonts w:ascii="Arial Narrow" w:hAnsi="Arial Narrow"/>
              </w:rPr>
              <w:t xml:space="preserve">Clarify and </w:t>
            </w:r>
            <w:proofErr w:type="spellStart"/>
            <w:r w:rsidRPr="00C30C8D">
              <w:rPr>
                <w:rFonts w:ascii="Arial Narrow" w:hAnsi="Arial Narrow"/>
              </w:rPr>
              <w:t>formalise</w:t>
            </w:r>
            <w:proofErr w:type="spellEnd"/>
            <w:r w:rsidRPr="00C30C8D">
              <w:rPr>
                <w:rFonts w:ascii="Arial Narrow" w:hAnsi="Arial Narrow"/>
              </w:rPr>
              <w:t xml:space="preserve"> institutional roles, responsibilities and accountability mechanisms for gender mainstreaming within line institutions, linking responsibilities to formal mandates, job descriptions and decision-making processes.</w:t>
            </w:r>
          </w:p>
        </w:tc>
      </w:tr>
      <w:tr w:rsidR="00C30C8D" w:rsidRPr="00C30C8D" w14:paraId="1B5DB76E" w14:textId="77777777" w:rsidTr="00C30C8D">
        <w:trPr>
          <w:tblCellSpacing w:w="15" w:type="dxa"/>
        </w:trPr>
        <w:tc>
          <w:tcPr>
            <w:tcW w:w="2562" w:type="dxa"/>
            <w:vAlign w:val="center"/>
            <w:hideMark/>
          </w:tcPr>
          <w:p w14:paraId="739D06C5" w14:textId="77777777" w:rsidR="00C30C8D" w:rsidRPr="00C30C8D" w:rsidRDefault="00C30C8D" w:rsidP="00C30C8D">
            <w:pPr>
              <w:pStyle w:val="NormalWeb"/>
              <w:spacing w:after="240"/>
              <w:rPr>
                <w:rFonts w:ascii="Arial Narrow" w:hAnsi="Arial Narrow"/>
              </w:rPr>
            </w:pPr>
            <w:r w:rsidRPr="00C30C8D">
              <w:rPr>
                <w:rFonts w:ascii="Arial Narrow" w:hAnsi="Arial Narrow"/>
                <w:b/>
                <w:bCs/>
              </w:rPr>
              <w:t xml:space="preserve">2. </w:t>
            </w:r>
            <w:proofErr w:type="spellStart"/>
            <w:r w:rsidRPr="00C30C8D">
              <w:rPr>
                <w:rFonts w:ascii="Arial Narrow" w:hAnsi="Arial Narrow"/>
                <w:b/>
                <w:bCs/>
              </w:rPr>
              <w:t>Institutionalise</w:t>
            </w:r>
            <w:proofErr w:type="spellEnd"/>
            <w:r w:rsidRPr="00C30C8D">
              <w:rPr>
                <w:rFonts w:ascii="Arial Narrow" w:hAnsi="Arial Narrow"/>
                <w:b/>
                <w:bCs/>
              </w:rPr>
              <w:t xml:space="preserve"> capacity development mechanisms</w:t>
            </w:r>
          </w:p>
        </w:tc>
        <w:tc>
          <w:tcPr>
            <w:tcW w:w="2068" w:type="dxa"/>
            <w:vAlign w:val="center"/>
            <w:hideMark/>
          </w:tcPr>
          <w:p w14:paraId="6A199712" w14:textId="7A3C81F9" w:rsidR="00C30C8D" w:rsidRPr="00C30C8D" w:rsidRDefault="00C30C8D" w:rsidP="00C30C8D">
            <w:pPr>
              <w:pStyle w:val="NormalWeb"/>
              <w:spacing w:after="240"/>
              <w:rPr>
                <w:rFonts w:ascii="Arial Narrow" w:hAnsi="Arial Narrow"/>
              </w:rPr>
            </w:pPr>
            <w:r w:rsidRPr="00C30C8D">
              <w:rPr>
                <w:rFonts w:ascii="Arial Narrow" w:hAnsi="Arial Narrow"/>
              </w:rPr>
              <w:t>Ministry of Public Administration; Human Resources Management Authority</w:t>
            </w:r>
          </w:p>
        </w:tc>
        <w:tc>
          <w:tcPr>
            <w:tcW w:w="0" w:type="auto"/>
            <w:vAlign w:val="center"/>
            <w:hideMark/>
          </w:tcPr>
          <w:p w14:paraId="72C56FC4" w14:textId="77777777" w:rsidR="00C30C8D" w:rsidRPr="00C30C8D" w:rsidRDefault="00C30C8D" w:rsidP="00DC4609">
            <w:pPr>
              <w:pStyle w:val="NormalWeb"/>
              <w:spacing w:after="240"/>
              <w:jc w:val="both"/>
              <w:rPr>
                <w:rFonts w:ascii="Arial Narrow" w:hAnsi="Arial Narrow"/>
              </w:rPr>
            </w:pPr>
            <w:r w:rsidRPr="00C30C8D">
              <w:rPr>
                <w:rFonts w:ascii="Arial Narrow" w:hAnsi="Arial Narrow"/>
              </w:rPr>
              <w:t>Integrate gender mainstreaming competencies into mandatory public administration training systems, including through HRMA-accredited programmes, to mitigate staff turnover and preserve institutional memory.</w:t>
            </w:r>
          </w:p>
        </w:tc>
      </w:tr>
      <w:tr w:rsidR="00C30C8D" w:rsidRPr="00C30C8D" w14:paraId="2E518B8D" w14:textId="77777777" w:rsidTr="00C30C8D">
        <w:trPr>
          <w:tblCellSpacing w:w="15" w:type="dxa"/>
        </w:trPr>
        <w:tc>
          <w:tcPr>
            <w:tcW w:w="2562" w:type="dxa"/>
            <w:vAlign w:val="center"/>
            <w:hideMark/>
          </w:tcPr>
          <w:p w14:paraId="7552A8EF" w14:textId="77777777" w:rsidR="00C30C8D" w:rsidRPr="00C30C8D" w:rsidRDefault="00C30C8D" w:rsidP="00C30C8D">
            <w:pPr>
              <w:pStyle w:val="NormalWeb"/>
              <w:spacing w:after="240"/>
              <w:rPr>
                <w:rFonts w:ascii="Arial Narrow" w:hAnsi="Arial Narrow"/>
              </w:rPr>
            </w:pPr>
            <w:r w:rsidRPr="00C30C8D">
              <w:rPr>
                <w:rFonts w:ascii="Arial Narrow" w:hAnsi="Arial Narrow"/>
                <w:b/>
                <w:bCs/>
              </w:rPr>
              <w:t>3. Consolidate normative gains through implementation support</w:t>
            </w:r>
          </w:p>
        </w:tc>
        <w:tc>
          <w:tcPr>
            <w:tcW w:w="2068" w:type="dxa"/>
            <w:vAlign w:val="center"/>
            <w:hideMark/>
          </w:tcPr>
          <w:p w14:paraId="7F27DEF1" w14:textId="77777777" w:rsidR="00C30C8D" w:rsidRPr="00C30C8D" w:rsidRDefault="00C30C8D" w:rsidP="00C30C8D">
            <w:pPr>
              <w:pStyle w:val="NormalWeb"/>
              <w:spacing w:after="240"/>
              <w:rPr>
                <w:rFonts w:ascii="Arial Narrow" w:hAnsi="Arial Narrow"/>
              </w:rPr>
            </w:pPr>
            <w:r w:rsidRPr="00C30C8D">
              <w:rPr>
                <w:rFonts w:ascii="Arial Narrow" w:hAnsi="Arial Narrow"/>
              </w:rPr>
              <w:t>Ministry of Human and Minority Rights; line institutions; UNDP</w:t>
            </w:r>
          </w:p>
        </w:tc>
        <w:tc>
          <w:tcPr>
            <w:tcW w:w="0" w:type="auto"/>
            <w:vAlign w:val="center"/>
            <w:hideMark/>
          </w:tcPr>
          <w:p w14:paraId="37A0C926" w14:textId="77777777" w:rsidR="00C30C8D" w:rsidRPr="00C30C8D" w:rsidRDefault="00C30C8D" w:rsidP="00DC4609">
            <w:pPr>
              <w:pStyle w:val="NormalWeb"/>
              <w:spacing w:after="240"/>
              <w:jc w:val="both"/>
              <w:rPr>
                <w:rFonts w:ascii="Arial Narrow" w:hAnsi="Arial Narrow"/>
              </w:rPr>
            </w:pPr>
            <w:r w:rsidRPr="00C30C8D">
              <w:rPr>
                <w:rFonts w:ascii="Arial Narrow" w:hAnsi="Arial Narrow"/>
              </w:rPr>
              <w:t>Provide targeted technical support for implementation, monitoring and enforcement of the National Gender Equality Strategy and the forthcoming Law on Gender Equality, translating legal provisions into operational guidelines and procedures.</w:t>
            </w:r>
          </w:p>
        </w:tc>
      </w:tr>
      <w:tr w:rsidR="00C30C8D" w:rsidRPr="00C30C8D" w14:paraId="5E849350" w14:textId="77777777" w:rsidTr="00C30C8D">
        <w:trPr>
          <w:tblCellSpacing w:w="15" w:type="dxa"/>
        </w:trPr>
        <w:tc>
          <w:tcPr>
            <w:tcW w:w="2562" w:type="dxa"/>
            <w:vAlign w:val="center"/>
            <w:hideMark/>
          </w:tcPr>
          <w:p w14:paraId="09636469" w14:textId="77777777" w:rsidR="00C30C8D" w:rsidRPr="00C30C8D" w:rsidRDefault="00C30C8D" w:rsidP="00C30C8D">
            <w:pPr>
              <w:pStyle w:val="NormalWeb"/>
              <w:spacing w:after="240"/>
              <w:rPr>
                <w:rFonts w:ascii="Arial Narrow" w:hAnsi="Arial Narrow"/>
              </w:rPr>
            </w:pPr>
            <w:r w:rsidRPr="00C30C8D">
              <w:rPr>
                <w:rFonts w:ascii="Arial Narrow" w:hAnsi="Arial Narrow"/>
                <w:b/>
                <w:bCs/>
              </w:rPr>
              <w:t>4. Sustain and expand the use of gender-</w:t>
            </w:r>
            <w:r w:rsidRPr="00320C1C">
              <w:rPr>
                <w:rFonts w:ascii="Arial Narrow" w:hAnsi="Arial Narrow"/>
                <w:b/>
                <w:bCs/>
              </w:rPr>
              <w:t>disaggregated data and analytical tools</w:t>
            </w:r>
          </w:p>
        </w:tc>
        <w:tc>
          <w:tcPr>
            <w:tcW w:w="2068" w:type="dxa"/>
            <w:vAlign w:val="center"/>
            <w:hideMark/>
          </w:tcPr>
          <w:p w14:paraId="450FCEDC" w14:textId="77777777" w:rsidR="00C30C8D" w:rsidRPr="00C30C8D" w:rsidRDefault="00C30C8D" w:rsidP="00C30C8D">
            <w:pPr>
              <w:pStyle w:val="NormalWeb"/>
              <w:spacing w:after="240"/>
              <w:rPr>
                <w:rFonts w:ascii="Arial Narrow" w:hAnsi="Arial Narrow"/>
              </w:rPr>
            </w:pPr>
            <w:r w:rsidRPr="00C30C8D">
              <w:rPr>
                <w:rFonts w:ascii="Arial Narrow" w:hAnsi="Arial Narrow"/>
              </w:rPr>
              <w:t>MONSTAT; line institutions; Government of Montenegro</w:t>
            </w:r>
          </w:p>
        </w:tc>
        <w:tc>
          <w:tcPr>
            <w:tcW w:w="0" w:type="auto"/>
            <w:vAlign w:val="center"/>
            <w:hideMark/>
          </w:tcPr>
          <w:p w14:paraId="0A7FA90A" w14:textId="28BD71C3" w:rsidR="00C30C8D" w:rsidRPr="00C30C8D" w:rsidRDefault="00C30C8D" w:rsidP="00DC4609">
            <w:pPr>
              <w:pStyle w:val="NormalWeb"/>
              <w:spacing w:after="240"/>
              <w:jc w:val="both"/>
              <w:rPr>
                <w:rFonts w:ascii="Arial Narrow" w:hAnsi="Arial Narrow"/>
              </w:rPr>
            </w:pPr>
            <w:r w:rsidRPr="00C30C8D">
              <w:rPr>
                <w:rFonts w:ascii="Arial Narrow" w:hAnsi="Arial Narrow"/>
              </w:rPr>
              <w:t xml:space="preserve">Ensure continued collection, maintenance and use of </w:t>
            </w:r>
            <w:r w:rsidR="00DC4609">
              <w:rPr>
                <w:rFonts w:ascii="Arial Narrow" w:hAnsi="Arial Narrow"/>
              </w:rPr>
              <w:t>sex-</w:t>
            </w:r>
            <w:r w:rsidRPr="00C30C8D">
              <w:rPr>
                <w:rFonts w:ascii="Arial Narrow" w:hAnsi="Arial Narrow"/>
              </w:rPr>
              <w:t>disaggregated data and analytical products developed under the project. Strengthen institutional cooperation between MONSTAT and line institutions to support evidence-based, gender-responsive policymaking and reporting.</w:t>
            </w:r>
          </w:p>
        </w:tc>
      </w:tr>
      <w:tr w:rsidR="00DF3D98" w:rsidRPr="00C30C8D" w14:paraId="11D79EC4" w14:textId="77777777" w:rsidTr="00C30C8D">
        <w:trPr>
          <w:tblCellSpacing w:w="15" w:type="dxa"/>
        </w:trPr>
        <w:tc>
          <w:tcPr>
            <w:tcW w:w="2562" w:type="dxa"/>
            <w:vAlign w:val="center"/>
          </w:tcPr>
          <w:p w14:paraId="26209663" w14:textId="06531FB8" w:rsidR="00DF3D98" w:rsidRPr="00C30C8D" w:rsidRDefault="00584852" w:rsidP="00C30C8D">
            <w:pPr>
              <w:pStyle w:val="NormalWeb"/>
              <w:spacing w:after="240"/>
              <w:rPr>
                <w:rFonts w:ascii="Arial Narrow" w:hAnsi="Arial Narrow"/>
                <w:b/>
                <w:bCs/>
              </w:rPr>
            </w:pPr>
            <w:r>
              <w:rPr>
                <w:rFonts w:ascii="Arial Narrow" w:hAnsi="Arial Narrow"/>
                <w:b/>
                <w:bCs/>
              </w:rPr>
              <w:t xml:space="preserve">5. </w:t>
            </w:r>
            <w:r w:rsidR="009978DF" w:rsidRPr="009978DF">
              <w:rPr>
                <w:rFonts w:ascii="Arial Narrow" w:hAnsi="Arial Narrow"/>
                <w:b/>
                <w:bCs/>
              </w:rPr>
              <w:t>Sustain EU support through follow-up interventions</w:t>
            </w:r>
          </w:p>
        </w:tc>
        <w:tc>
          <w:tcPr>
            <w:tcW w:w="2068" w:type="dxa"/>
            <w:vAlign w:val="center"/>
          </w:tcPr>
          <w:p w14:paraId="1C212EC5" w14:textId="77777777" w:rsidR="00AB5E15" w:rsidRPr="00AB5E15" w:rsidRDefault="00AB5E15" w:rsidP="00AB5E15">
            <w:pPr>
              <w:pStyle w:val="NormalWeb"/>
              <w:spacing w:after="240"/>
              <w:rPr>
                <w:rFonts w:ascii="Arial Narrow" w:hAnsi="Arial Narrow"/>
              </w:rPr>
            </w:pPr>
            <w:r w:rsidRPr="00AB5E15">
              <w:rPr>
                <w:rFonts w:ascii="Arial Narrow" w:hAnsi="Arial Narrow"/>
              </w:rPr>
              <w:t>Delegation of the European Union to Montenegro (lead)</w:t>
            </w:r>
          </w:p>
          <w:p w14:paraId="400C00F3" w14:textId="77777777" w:rsidR="00AB5E15" w:rsidRPr="00AB5E15" w:rsidRDefault="00AB5E15" w:rsidP="00AB5E15">
            <w:pPr>
              <w:pStyle w:val="NormalWeb"/>
              <w:spacing w:after="240"/>
              <w:rPr>
                <w:rFonts w:ascii="Arial Narrow" w:hAnsi="Arial Narrow"/>
              </w:rPr>
            </w:pPr>
            <w:r w:rsidRPr="00AB5E15">
              <w:rPr>
                <w:rFonts w:ascii="Arial Narrow" w:hAnsi="Arial Narrow"/>
              </w:rPr>
              <w:t>United Nations Development Programme (implementing partner)</w:t>
            </w:r>
          </w:p>
          <w:p w14:paraId="4B361E25" w14:textId="278D4BC3" w:rsidR="00DF3D98" w:rsidRPr="00C30C8D" w:rsidRDefault="00AB5E15" w:rsidP="00AB5E15">
            <w:pPr>
              <w:pStyle w:val="NormalWeb"/>
              <w:spacing w:after="240"/>
              <w:rPr>
                <w:rFonts w:ascii="Arial Narrow" w:hAnsi="Arial Narrow"/>
              </w:rPr>
            </w:pPr>
            <w:r w:rsidRPr="00AB5E15">
              <w:rPr>
                <w:rFonts w:ascii="Arial Narrow" w:hAnsi="Arial Narrow"/>
              </w:rPr>
              <w:lastRenderedPageBreak/>
              <w:t>Government of Montenegro – Ministry responsible for gender equality / central coordination bodies</w:t>
            </w:r>
          </w:p>
        </w:tc>
        <w:tc>
          <w:tcPr>
            <w:tcW w:w="0" w:type="auto"/>
            <w:vAlign w:val="center"/>
          </w:tcPr>
          <w:p w14:paraId="762F5B89" w14:textId="272214C5" w:rsidR="00DF3D98" w:rsidRPr="00C30C8D" w:rsidRDefault="005A7015" w:rsidP="00DC4609">
            <w:pPr>
              <w:pStyle w:val="NormalWeb"/>
              <w:spacing w:after="240"/>
              <w:jc w:val="both"/>
              <w:rPr>
                <w:rFonts w:ascii="Arial Narrow" w:hAnsi="Arial Narrow"/>
              </w:rPr>
            </w:pPr>
            <w:r w:rsidRPr="00320C1C">
              <w:rPr>
                <w:rFonts w:ascii="Arial Narrow" w:hAnsi="Arial Narrow"/>
              </w:rPr>
              <w:lastRenderedPageBreak/>
              <w:t xml:space="preserve">The European Union and UNDP should consider a follow-up intervention building on the normative and institutional foundations established by the project, with a focus on implementation of the new Law on Gender Equality, </w:t>
            </w:r>
            <w:proofErr w:type="spellStart"/>
            <w:r w:rsidRPr="00320C1C">
              <w:rPr>
                <w:rFonts w:ascii="Arial Narrow" w:hAnsi="Arial Narrow"/>
              </w:rPr>
              <w:t>operationalisation</w:t>
            </w:r>
            <w:proofErr w:type="spellEnd"/>
            <w:r w:rsidRPr="00320C1C">
              <w:rPr>
                <w:rFonts w:ascii="Arial Narrow" w:hAnsi="Arial Narrow"/>
              </w:rPr>
              <w:t xml:space="preserve"> of the Gender Equality Agency, and further integration of gender mainstreaming into public administration reform processes linked to EU accession</w:t>
            </w:r>
          </w:p>
        </w:tc>
      </w:tr>
      <w:tr w:rsidR="00DF3D98" w:rsidRPr="00C30C8D" w14:paraId="588F0972" w14:textId="77777777" w:rsidTr="00C30C8D">
        <w:trPr>
          <w:tblCellSpacing w:w="15" w:type="dxa"/>
        </w:trPr>
        <w:tc>
          <w:tcPr>
            <w:tcW w:w="2562" w:type="dxa"/>
            <w:vAlign w:val="center"/>
          </w:tcPr>
          <w:p w14:paraId="57EA5EB8" w14:textId="2BF748D6" w:rsidR="00DF3D98" w:rsidRPr="00C30C8D" w:rsidRDefault="00584852" w:rsidP="00C30C8D">
            <w:pPr>
              <w:pStyle w:val="NormalWeb"/>
              <w:spacing w:after="240"/>
              <w:rPr>
                <w:rFonts w:ascii="Arial Narrow" w:hAnsi="Arial Narrow"/>
                <w:b/>
                <w:bCs/>
              </w:rPr>
            </w:pPr>
            <w:r>
              <w:rPr>
                <w:rFonts w:ascii="Arial Narrow" w:hAnsi="Arial Narrow"/>
                <w:b/>
                <w:bCs/>
              </w:rPr>
              <w:t xml:space="preserve">6. </w:t>
            </w:r>
            <w:r w:rsidR="005A7015" w:rsidRPr="002527CC">
              <w:rPr>
                <w:rFonts w:ascii="Arial Narrow" w:hAnsi="Arial Narrow"/>
                <w:b/>
                <w:bCs/>
              </w:rPr>
              <w:t>Strengthen EU–Government policy dialogue</w:t>
            </w:r>
          </w:p>
        </w:tc>
        <w:tc>
          <w:tcPr>
            <w:tcW w:w="2068" w:type="dxa"/>
            <w:vAlign w:val="center"/>
          </w:tcPr>
          <w:p w14:paraId="5540AC9B" w14:textId="1619576E" w:rsidR="00DF3D98" w:rsidRPr="00C30C8D" w:rsidRDefault="00AB5E15" w:rsidP="00C30C8D">
            <w:pPr>
              <w:pStyle w:val="NormalWeb"/>
              <w:spacing w:after="240"/>
              <w:rPr>
                <w:rFonts w:ascii="Arial Narrow" w:hAnsi="Arial Narrow"/>
              </w:rPr>
            </w:pPr>
            <w:r w:rsidRPr="002527CC">
              <w:rPr>
                <w:rFonts w:ascii="Arial Narrow" w:hAnsi="Arial Narrow"/>
              </w:rPr>
              <w:t>Delegation of the European Union to Montenegro (lead)</w:t>
            </w:r>
            <w:r w:rsidRPr="002527CC">
              <w:rPr>
                <w:rFonts w:ascii="Arial Narrow" w:hAnsi="Arial Narrow"/>
              </w:rPr>
              <w:br/>
              <w:t>Government of Montenegro – central coordinating ministries and line institutions</w:t>
            </w:r>
          </w:p>
        </w:tc>
        <w:tc>
          <w:tcPr>
            <w:tcW w:w="0" w:type="auto"/>
            <w:vAlign w:val="center"/>
          </w:tcPr>
          <w:p w14:paraId="2D2AA880" w14:textId="5FAC0B27" w:rsidR="00DF3D98" w:rsidRPr="00C30C8D" w:rsidRDefault="00F81E0B" w:rsidP="00DC4609">
            <w:pPr>
              <w:pStyle w:val="NormalWeb"/>
              <w:spacing w:after="240"/>
              <w:jc w:val="both"/>
              <w:rPr>
                <w:rFonts w:ascii="Arial Narrow" w:hAnsi="Arial Narrow"/>
              </w:rPr>
            </w:pPr>
            <w:r w:rsidRPr="00320C1C">
              <w:rPr>
                <w:rFonts w:ascii="Arial Narrow" w:hAnsi="Arial Narrow"/>
              </w:rPr>
              <w:t xml:space="preserve">The EU Delegation should continue to use policy dialogue and accession processes to reinforce accountability for gender equality commitments and ensure sustained political </w:t>
            </w:r>
            <w:proofErr w:type="spellStart"/>
            <w:r w:rsidRPr="00320C1C">
              <w:rPr>
                <w:rFonts w:ascii="Arial Narrow" w:hAnsi="Arial Narrow"/>
              </w:rPr>
              <w:t>prioritisation</w:t>
            </w:r>
            <w:proofErr w:type="spellEnd"/>
            <w:r w:rsidRPr="00320C1C">
              <w:rPr>
                <w:rFonts w:ascii="Arial Narrow" w:hAnsi="Arial Narrow"/>
              </w:rPr>
              <w:t xml:space="preserve"> of gender mainstreaming reforms.</w:t>
            </w:r>
          </w:p>
        </w:tc>
      </w:tr>
      <w:tr w:rsidR="00DF3D98" w:rsidRPr="00C30C8D" w14:paraId="010E2239" w14:textId="77777777" w:rsidTr="00C30C8D">
        <w:trPr>
          <w:tblCellSpacing w:w="15" w:type="dxa"/>
        </w:trPr>
        <w:tc>
          <w:tcPr>
            <w:tcW w:w="2562" w:type="dxa"/>
            <w:vAlign w:val="center"/>
          </w:tcPr>
          <w:p w14:paraId="03C72A8E" w14:textId="2284B3B4" w:rsidR="00DF3D98" w:rsidRPr="00C30C8D" w:rsidRDefault="00584852" w:rsidP="00C30C8D">
            <w:pPr>
              <w:pStyle w:val="NormalWeb"/>
              <w:spacing w:after="240"/>
              <w:rPr>
                <w:rFonts w:ascii="Arial Narrow" w:hAnsi="Arial Narrow"/>
                <w:b/>
                <w:bCs/>
              </w:rPr>
            </w:pPr>
            <w:r>
              <w:rPr>
                <w:rFonts w:ascii="Arial Narrow" w:hAnsi="Arial Narrow"/>
                <w:b/>
                <w:bCs/>
              </w:rPr>
              <w:t xml:space="preserve">7. </w:t>
            </w:r>
            <w:proofErr w:type="spellStart"/>
            <w:r w:rsidR="00D250DA" w:rsidRPr="002527CC">
              <w:rPr>
                <w:rFonts w:ascii="Arial Narrow" w:hAnsi="Arial Narrow"/>
                <w:b/>
                <w:bCs/>
              </w:rPr>
              <w:t>Institutionalise</w:t>
            </w:r>
            <w:proofErr w:type="spellEnd"/>
            <w:r w:rsidR="00D250DA" w:rsidRPr="002527CC">
              <w:rPr>
                <w:rFonts w:ascii="Arial Narrow" w:hAnsi="Arial Narrow"/>
                <w:b/>
                <w:bCs/>
              </w:rPr>
              <w:t xml:space="preserve"> gender mainstreaming in civil service systems</w:t>
            </w:r>
          </w:p>
        </w:tc>
        <w:tc>
          <w:tcPr>
            <w:tcW w:w="2068" w:type="dxa"/>
            <w:vAlign w:val="center"/>
          </w:tcPr>
          <w:p w14:paraId="0AB83D37" w14:textId="565CE173" w:rsidR="00DF3D98" w:rsidRPr="00C30C8D" w:rsidRDefault="002527CC" w:rsidP="00C30C8D">
            <w:pPr>
              <w:pStyle w:val="NormalWeb"/>
              <w:spacing w:after="240"/>
              <w:rPr>
                <w:rFonts w:ascii="Arial Narrow" w:hAnsi="Arial Narrow"/>
              </w:rPr>
            </w:pPr>
            <w:r w:rsidRPr="002527CC">
              <w:rPr>
                <w:rFonts w:ascii="Arial Narrow" w:hAnsi="Arial Narrow"/>
              </w:rPr>
              <w:t>Government of Montenegro – Human Resource Management Authority and line ministries</w:t>
            </w:r>
            <w:r w:rsidRPr="002527CC">
              <w:rPr>
                <w:rFonts w:ascii="Arial Narrow" w:hAnsi="Arial Narrow"/>
              </w:rPr>
              <w:br/>
              <w:t>Supported by United Nations Development Programme</w:t>
            </w:r>
          </w:p>
        </w:tc>
        <w:tc>
          <w:tcPr>
            <w:tcW w:w="0" w:type="auto"/>
            <w:vAlign w:val="center"/>
          </w:tcPr>
          <w:p w14:paraId="59112039" w14:textId="761E0469" w:rsidR="00DF3D98" w:rsidRPr="00C30C8D" w:rsidRDefault="002527CC" w:rsidP="00DC4609">
            <w:pPr>
              <w:pStyle w:val="NormalWeb"/>
              <w:spacing w:after="240"/>
              <w:jc w:val="both"/>
              <w:rPr>
                <w:rFonts w:ascii="Arial Narrow" w:hAnsi="Arial Narrow"/>
              </w:rPr>
            </w:pPr>
            <w:r w:rsidRPr="00320C1C">
              <w:rPr>
                <w:rFonts w:ascii="Arial Narrow" w:hAnsi="Arial Narrow"/>
              </w:rPr>
              <w:t>Embed gender mainstreaming competencies and procedures within formal public administration systems, including mandatory training curricula, job descriptions, performance appraisal mechanisms and regulatory impact assessment processes.</w:t>
            </w:r>
          </w:p>
        </w:tc>
      </w:tr>
      <w:tr w:rsidR="00C30C8D" w:rsidRPr="00C30C8D" w14:paraId="2D11E9F1" w14:textId="77777777" w:rsidTr="00C30C8D">
        <w:trPr>
          <w:tblCellSpacing w:w="15" w:type="dxa"/>
        </w:trPr>
        <w:tc>
          <w:tcPr>
            <w:tcW w:w="2562" w:type="dxa"/>
            <w:vAlign w:val="center"/>
            <w:hideMark/>
          </w:tcPr>
          <w:p w14:paraId="1F14441F" w14:textId="002E6702" w:rsidR="00C30C8D" w:rsidRPr="00C30C8D" w:rsidRDefault="00584852" w:rsidP="00C30C8D">
            <w:pPr>
              <w:pStyle w:val="NormalWeb"/>
              <w:spacing w:after="240"/>
              <w:rPr>
                <w:rFonts w:ascii="Arial Narrow" w:hAnsi="Arial Narrow"/>
              </w:rPr>
            </w:pPr>
            <w:r>
              <w:rPr>
                <w:rFonts w:ascii="Arial Narrow" w:hAnsi="Arial Narrow"/>
                <w:b/>
                <w:bCs/>
              </w:rPr>
              <w:t>8</w:t>
            </w:r>
            <w:r w:rsidR="00C30C8D" w:rsidRPr="00C30C8D">
              <w:rPr>
                <w:rFonts w:ascii="Arial Narrow" w:hAnsi="Arial Narrow"/>
                <w:b/>
                <w:bCs/>
              </w:rPr>
              <w:t xml:space="preserve">. Enhance political ownership and </w:t>
            </w:r>
            <w:proofErr w:type="spellStart"/>
            <w:r w:rsidR="00C30C8D" w:rsidRPr="00C30C8D">
              <w:rPr>
                <w:rFonts w:ascii="Arial Narrow" w:hAnsi="Arial Narrow"/>
                <w:b/>
                <w:bCs/>
              </w:rPr>
              <w:t>prioritisation</w:t>
            </w:r>
            <w:proofErr w:type="spellEnd"/>
            <w:r w:rsidR="00C30C8D" w:rsidRPr="00C30C8D">
              <w:rPr>
                <w:rFonts w:ascii="Arial Narrow" w:hAnsi="Arial Narrow"/>
                <w:b/>
                <w:bCs/>
              </w:rPr>
              <w:t xml:space="preserve"> of gender equality</w:t>
            </w:r>
          </w:p>
        </w:tc>
        <w:tc>
          <w:tcPr>
            <w:tcW w:w="2068" w:type="dxa"/>
            <w:vAlign w:val="center"/>
            <w:hideMark/>
          </w:tcPr>
          <w:p w14:paraId="67862DDB" w14:textId="77777777" w:rsidR="00C30C8D" w:rsidRPr="00C30C8D" w:rsidRDefault="00C30C8D" w:rsidP="00C30C8D">
            <w:pPr>
              <w:pStyle w:val="NormalWeb"/>
              <w:spacing w:after="240"/>
              <w:rPr>
                <w:rFonts w:ascii="Arial Narrow" w:hAnsi="Arial Narrow"/>
              </w:rPr>
            </w:pPr>
            <w:r w:rsidRPr="00C30C8D">
              <w:rPr>
                <w:rFonts w:ascii="Arial Narrow" w:hAnsi="Arial Narrow"/>
              </w:rPr>
              <w:t>Government of Montenegro; Prime Minister’s Office</w:t>
            </w:r>
          </w:p>
        </w:tc>
        <w:tc>
          <w:tcPr>
            <w:tcW w:w="0" w:type="auto"/>
            <w:vAlign w:val="center"/>
            <w:hideMark/>
          </w:tcPr>
          <w:p w14:paraId="219A072C" w14:textId="77777777" w:rsidR="00C30C8D" w:rsidRPr="00C30C8D" w:rsidRDefault="00C30C8D" w:rsidP="00DC4609">
            <w:pPr>
              <w:pStyle w:val="NormalWeb"/>
              <w:spacing w:after="240"/>
              <w:jc w:val="both"/>
              <w:rPr>
                <w:rFonts w:ascii="Arial Narrow" w:hAnsi="Arial Narrow"/>
              </w:rPr>
            </w:pPr>
            <w:r w:rsidRPr="00C30C8D">
              <w:rPr>
                <w:rFonts w:ascii="Arial Narrow" w:hAnsi="Arial Narrow"/>
              </w:rPr>
              <w:t xml:space="preserve">Strengthen high-level political commitment to gender equality through clearer </w:t>
            </w:r>
            <w:proofErr w:type="spellStart"/>
            <w:r w:rsidRPr="00C30C8D">
              <w:rPr>
                <w:rFonts w:ascii="Arial Narrow" w:hAnsi="Arial Narrow"/>
              </w:rPr>
              <w:t>prioritisation</w:t>
            </w:r>
            <w:proofErr w:type="spellEnd"/>
            <w:r w:rsidRPr="00C30C8D">
              <w:rPr>
                <w:rFonts w:ascii="Arial Narrow" w:hAnsi="Arial Narrow"/>
              </w:rPr>
              <w:t xml:space="preserve"> within government strategic planning, coordination mechanisms and oversight functions. Political ownership is critical for sustaining and scaling results.</w:t>
            </w:r>
          </w:p>
        </w:tc>
      </w:tr>
      <w:tr w:rsidR="00C30C8D" w:rsidRPr="00C30C8D" w14:paraId="6E489AF8" w14:textId="77777777" w:rsidTr="00C30C8D">
        <w:trPr>
          <w:tblCellSpacing w:w="15" w:type="dxa"/>
        </w:trPr>
        <w:tc>
          <w:tcPr>
            <w:tcW w:w="2562" w:type="dxa"/>
            <w:vAlign w:val="center"/>
            <w:hideMark/>
          </w:tcPr>
          <w:p w14:paraId="23489CEB" w14:textId="1B89C41A" w:rsidR="00C30C8D" w:rsidRPr="00C30C8D" w:rsidRDefault="00584852" w:rsidP="00C30C8D">
            <w:pPr>
              <w:pStyle w:val="NormalWeb"/>
              <w:spacing w:after="240"/>
              <w:rPr>
                <w:rFonts w:ascii="Arial Narrow" w:hAnsi="Arial Narrow"/>
              </w:rPr>
            </w:pPr>
            <w:r>
              <w:rPr>
                <w:rFonts w:ascii="Arial Narrow" w:hAnsi="Arial Narrow"/>
                <w:b/>
                <w:bCs/>
              </w:rPr>
              <w:t>9</w:t>
            </w:r>
            <w:r w:rsidR="00C30C8D" w:rsidRPr="00C30C8D">
              <w:rPr>
                <w:rFonts w:ascii="Arial Narrow" w:hAnsi="Arial Narrow"/>
                <w:b/>
                <w:bCs/>
              </w:rPr>
              <w:t>. Strengthen horizontal coordination among institutions</w:t>
            </w:r>
          </w:p>
        </w:tc>
        <w:tc>
          <w:tcPr>
            <w:tcW w:w="2068" w:type="dxa"/>
            <w:vAlign w:val="center"/>
            <w:hideMark/>
          </w:tcPr>
          <w:p w14:paraId="33B89919" w14:textId="0A47D79E" w:rsidR="00C30C8D" w:rsidRPr="00C30C8D" w:rsidRDefault="00C30C8D" w:rsidP="00C30C8D">
            <w:pPr>
              <w:pStyle w:val="NormalWeb"/>
              <w:spacing w:after="240"/>
              <w:rPr>
                <w:rFonts w:ascii="Arial Narrow" w:hAnsi="Arial Narrow"/>
              </w:rPr>
            </w:pPr>
            <w:r w:rsidRPr="00C30C8D">
              <w:rPr>
                <w:rFonts w:ascii="Arial Narrow" w:hAnsi="Arial Narrow"/>
              </w:rPr>
              <w:t>Government of Montenegro; line ministries; UNDP</w:t>
            </w:r>
            <w:r w:rsidRPr="000546CB">
              <w:rPr>
                <w:rFonts w:ascii="Arial Narrow" w:hAnsi="Arial Narrow"/>
              </w:rPr>
              <w:t xml:space="preserve"> (through future interventions)</w:t>
            </w:r>
          </w:p>
        </w:tc>
        <w:tc>
          <w:tcPr>
            <w:tcW w:w="0" w:type="auto"/>
            <w:vAlign w:val="center"/>
            <w:hideMark/>
          </w:tcPr>
          <w:p w14:paraId="4BD610A0" w14:textId="7EE3F0AB" w:rsidR="00C30C8D" w:rsidRPr="00C30C8D" w:rsidRDefault="00C30C8D" w:rsidP="00DC4609">
            <w:pPr>
              <w:pStyle w:val="NormalWeb"/>
              <w:spacing w:after="240"/>
              <w:jc w:val="both"/>
              <w:rPr>
                <w:rFonts w:ascii="Arial Narrow" w:hAnsi="Arial Narrow"/>
              </w:rPr>
            </w:pPr>
            <w:r w:rsidRPr="00C30C8D">
              <w:rPr>
                <w:rFonts w:ascii="Arial Narrow" w:hAnsi="Arial Narrow"/>
              </w:rPr>
              <w:t>Improve horizontal coordination mechanisms among central and local level institutions through reinforced formal coordination structures and regular inter-institutional exchange.</w:t>
            </w:r>
          </w:p>
        </w:tc>
      </w:tr>
      <w:tr w:rsidR="00C30C8D" w:rsidRPr="00C30C8D" w14:paraId="47254BB9" w14:textId="77777777" w:rsidTr="00C30C8D">
        <w:trPr>
          <w:tblCellSpacing w:w="15" w:type="dxa"/>
        </w:trPr>
        <w:tc>
          <w:tcPr>
            <w:tcW w:w="2562" w:type="dxa"/>
            <w:vAlign w:val="center"/>
            <w:hideMark/>
          </w:tcPr>
          <w:p w14:paraId="726E1BEB" w14:textId="15E6C24D" w:rsidR="00C30C8D" w:rsidRPr="00C30C8D" w:rsidRDefault="00584852" w:rsidP="00C30C8D">
            <w:pPr>
              <w:pStyle w:val="NormalWeb"/>
              <w:spacing w:after="240"/>
              <w:rPr>
                <w:rFonts w:ascii="Arial Narrow" w:hAnsi="Arial Narrow"/>
              </w:rPr>
            </w:pPr>
            <w:r>
              <w:rPr>
                <w:rFonts w:ascii="Arial Narrow" w:hAnsi="Arial Narrow"/>
                <w:b/>
                <w:bCs/>
              </w:rPr>
              <w:t>10</w:t>
            </w:r>
            <w:r w:rsidR="00C30C8D" w:rsidRPr="00C30C8D">
              <w:rPr>
                <w:rFonts w:ascii="Arial Narrow" w:hAnsi="Arial Narrow"/>
                <w:b/>
                <w:bCs/>
              </w:rPr>
              <w:t>. Build on project results through follow-up interventions</w:t>
            </w:r>
          </w:p>
        </w:tc>
        <w:tc>
          <w:tcPr>
            <w:tcW w:w="2068" w:type="dxa"/>
            <w:vAlign w:val="center"/>
            <w:hideMark/>
          </w:tcPr>
          <w:p w14:paraId="05320215" w14:textId="5CED59DE" w:rsidR="00C30C8D" w:rsidRPr="00C30C8D" w:rsidRDefault="00C30C8D" w:rsidP="00C30C8D">
            <w:pPr>
              <w:pStyle w:val="NormalWeb"/>
              <w:spacing w:after="240"/>
              <w:rPr>
                <w:rFonts w:ascii="Arial Narrow" w:hAnsi="Arial Narrow"/>
              </w:rPr>
            </w:pPr>
            <w:r w:rsidRPr="000546CB">
              <w:rPr>
                <w:rFonts w:ascii="Arial Narrow" w:hAnsi="Arial Narrow"/>
              </w:rPr>
              <w:t>Donors and development partners</w:t>
            </w:r>
            <w:r w:rsidRPr="00C30C8D">
              <w:rPr>
                <w:rFonts w:ascii="Arial Narrow" w:hAnsi="Arial Narrow"/>
              </w:rPr>
              <w:t>; UNDP; Government of Montenegro</w:t>
            </w:r>
          </w:p>
        </w:tc>
        <w:tc>
          <w:tcPr>
            <w:tcW w:w="0" w:type="auto"/>
            <w:vAlign w:val="center"/>
            <w:hideMark/>
          </w:tcPr>
          <w:p w14:paraId="6A868EE8" w14:textId="77777777" w:rsidR="00C30C8D" w:rsidRPr="00C30C8D" w:rsidRDefault="00C30C8D" w:rsidP="00DC4609">
            <w:pPr>
              <w:pStyle w:val="NormalWeb"/>
              <w:spacing w:after="240"/>
              <w:jc w:val="both"/>
              <w:rPr>
                <w:rFonts w:ascii="Arial Narrow" w:hAnsi="Arial Narrow"/>
              </w:rPr>
            </w:pPr>
            <w:r w:rsidRPr="00C30C8D">
              <w:rPr>
                <w:rFonts w:ascii="Arial Narrow" w:hAnsi="Arial Narrow"/>
              </w:rPr>
              <w:t xml:space="preserve">Design follow-up interventions that build on the analytical, normative and capacity-related foundations established by the project, with a focus on long-term </w:t>
            </w:r>
            <w:proofErr w:type="spellStart"/>
            <w:r w:rsidRPr="00C30C8D">
              <w:rPr>
                <w:rFonts w:ascii="Arial Narrow" w:hAnsi="Arial Narrow"/>
              </w:rPr>
              <w:t>institutionalisation</w:t>
            </w:r>
            <w:proofErr w:type="spellEnd"/>
            <w:r w:rsidRPr="00C30C8D">
              <w:rPr>
                <w:rFonts w:ascii="Arial Narrow" w:hAnsi="Arial Narrow"/>
              </w:rPr>
              <w:t xml:space="preserve"> and alignment with EU accession processes.</w:t>
            </w:r>
          </w:p>
        </w:tc>
      </w:tr>
    </w:tbl>
    <w:p w14:paraId="48EC329B" w14:textId="1AAFE2FE" w:rsidR="00700243" w:rsidRDefault="00700243" w:rsidP="00A01FA8">
      <w:pPr>
        <w:pStyle w:val="NormalWeb"/>
        <w:spacing w:before="240" w:after="240"/>
        <w:jc w:val="both"/>
        <w:rPr>
          <w:rStyle w:val="cf01"/>
        </w:rPr>
      </w:pPr>
      <w:r w:rsidRPr="00700243">
        <w:rPr>
          <w:rStyle w:val="cf01"/>
          <w:rFonts w:ascii="Arial Narrow" w:hAnsi="Arial Narrow"/>
          <w:sz w:val="24"/>
          <w:szCs w:val="24"/>
        </w:rPr>
        <w:lastRenderedPageBreak/>
        <w:t>T</w:t>
      </w:r>
      <w:r w:rsidR="00333F29" w:rsidRPr="00700243">
        <w:rPr>
          <w:rStyle w:val="cf01"/>
          <w:rFonts w:ascii="Arial Narrow" w:hAnsi="Arial Narrow"/>
          <w:sz w:val="24"/>
          <w:szCs w:val="24"/>
        </w:rPr>
        <w:t xml:space="preserve">aken together, the recommendations </w:t>
      </w:r>
      <w:proofErr w:type="spellStart"/>
      <w:r w:rsidR="00333F29" w:rsidRPr="00700243">
        <w:rPr>
          <w:rStyle w:val="cf01"/>
          <w:rFonts w:ascii="Arial Narrow" w:hAnsi="Arial Narrow"/>
          <w:sz w:val="24"/>
          <w:szCs w:val="24"/>
        </w:rPr>
        <w:t>emphasise</w:t>
      </w:r>
      <w:proofErr w:type="spellEnd"/>
      <w:r w:rsidR="00333F29" w:rsidRPr="00700243">
        <w:rPr>
          <w:rStyle w:val="cf01"/>
          <w:rFonts w:ascii="Arial Narrow" w:hAnsi="Arial Narrow"/>
          <w:sz w:val="24"/>
          <w:szCs w:val="24"/>
        </w:rPr>
        <w:t xml:space="preserve"> the importance of moving from project-based support towards durable institutional arrangements for gender mainstreaming. </w:t>
      </w:r>
      <w:proofErr w:type="gramStart"/>
      <w:r w:rsidR="00333F29" w:rsidRPr="00700243">
        <w:rPr>
          <w:rStyle w:val="cf01"/>
          <w:rFonts w:ascii="Arial Narrow" w:hAnsi="Arial Narrow"/>
          <w:sz w:val="24"/>
          <w:szCs w:val="24"/>
        </w:rPr>
        <w:t>In particular, they</w:t>
      </w:r>
      <w:proofErr w:type="gramEnd"/>
      <w:r w:rsidR="00333F29" w:rsidRPr="00700243">
        <w:rPr>
          <w:rStyle w:val="cf01"/>
          <w:rFonts w:ascii="Arial Narrow" w:hAnsi="Arial Narrow"/>
          <w:sz w:val="24"/>
          <w:szCs w:val="24"/>
        </w:rPr>
        <w:t xml:space="preserve"> highlight the central role of normative reform and institutional mechanisms in ensuring long-term sustainability. While the project has laid a strong foundation, the consolidation of results will depend on sustained political commitment, institutional ownership and continued follow-up investments. Given Montenegro’s ongoing EU accession process, continued EU support to system-building reforms is of strategic importance. Without sustained engagement, there is a risk that capacities, coordination mechanisms and recent normative advances may weaken over time, whereas continued support can </w:t>
      </w:r>
      <w:proofErr w:type="spellStart"/>
      <w:r w:rsidR="00333F29" w:rsidRPr="00700243">
        <w:rPr>
          <w:rStyle w:val="cf01"/>
          <w:rFonts w:ascii="Arial Narrow" w:hAnsi="Arial Narrow"/>
          <w:sz w:val="24"/>
          <w:szCs w:val="24"/>
        </w:rPr>
        <w:t>capitalise</w:t>
      </w:r>
      <w:proofErr w:type="spellEnd"/>
      <w:r w:rsidR="00333F29" w:rsidRPr="00700243">
        <w:rPr>
          <w:rStyle w:val="cf01"/>
          <w:rFonts w:ascii="Arial Narrow" w:hAnsi="Arial Narrow"/>
          <w:sz w:val="24"/>
          <w:szCs w:val="24"/>
        </w:rPr>
        <w:t xml:space="preserve"> on existing momentum and translate current achievements into lasting institutional change</w:t>
      </w:r>
      <w:r w:rsidR="00333F29">
        <w:rPr>
          <w:rStyle w:val="cf01"/>
        </w:rPr>
        <w:t>.</w:t>
      </w:r>
      <w:bookmarkStart w:id="69" w:name="_Toc219715228"/>
      <w:bookmarkStart w:id="70" w:name="_Toc220414464"/>
    </w:p>
    <w:p w14:paraId="68A3FB7E" w14:textId="77777777" w:rsidR="00542C65" w:rsidRPr="00A01FA8" w:rsidRDefault="00542C65" w:rsidP="00A01FA8">
      <w:pPr>
        <w:pStyle w:val="NormalWeb"/>
        <w:spacing w:before="240" w:after="240"/>
        <w:jc w:val="both"/>
        <w:rPr>
          <w:rFonts w:ascii="Arial Narrow" w:hAnsi="Arial Narrow"/>
        </w:rPr>
      </w:pPr>
    </w:p>
    <w:p w14:paraId="7651A3CE" w14:textId="6252F02F" w:rsidR="00632776" w:rsidRPr="0099433D" w:rsidRDefault="00632776" w:rsidP="0055423D">
      <w:pPr>
        <w:pStyle w:val="Heading1"/>
        <w:numPr>
          <w:ilvl w:val="0"/>
          <w:numId w:val="0"/>
        </w:numPr>
        <w:rPr>
          <w:rFonts w:ascii="Arial Narrow" w:hAnsi="Arial Narrow"/>
        </w:rPr>
      </w:pPr>
      <w:r w:rsidRPr="003726E2">
        <w:rPr>
          <w:rFonts w:ascii="Arial Narrow" w:hAnsi="Arial Narrow"/>
        </w:rPr>
        <w:t>6. Annexes</w:t>
      </w:r>
      <w:bookmarkEnd w:id="69"/>
      <w:bookmarkEnd w:id="70"/>
    </w:p>
    <w:p w14:paraId="16915D86" w14:textId="0DC781BA" w:rsidR="00DA237F" w:rsidRPr="00DA237F" w:rsidRDefault="00DA237F" w:rsidP="00DA237F">
      <w:pPr>
        <w:spacing w:before="100" w:beforeAutospacing="1" w:after="100" w:afterAutospacing="1"/>
        <w:rPr>
          <w:rFonts w:ascii="Arial Narrow" w:hAnsi="Arial Narrow"/>
        </w:rPr>
      </w:pPr>
      <w:r w:rsidRPr="00DA237F">
        <w:rPr>
          <w:rFonts w:ascii="Arial Narrow" w:hAnsi="Arial Narrow"/>
          <w:b/>
          <w:bCs/>
        </w:rPr>
        <w:t>Annex 1. Terms of Reference for the Final Evaluation</w:t>
      </w:r>
    </w:p>
    <w:p w14:paraId="61BDA0E3" w14:textId="5B904D3D" w:rsidR="00DA237F" w:rsidRPr="00DA237F" w:rsidRDefault="00DA237F" w:rsidP="00DA237F">
      <w:pPr>
        <w:spacing w:before="100" w:beforeAutospacing="1" w:after="100" w:afterAutospacing="1"/>
        <w:rPr>
          <w:rFonts w:ascii="Arial Narrow" w:hAnsi="Arial Narrow"/>
        </w:rPr>
      </w:pPr>
      <w:r w:rsidRPr="00DA237F">
        <w:rPr>
          <w:rFonts w:ascii="Arial Narrow" w:hAnsi="Arial Narrow"/>
          <w:b/>
          <w:bCs/>
        </w:rPr>
        <w:t>Annex 2. Evaluation Matrix (Evaluation Questions, Indicators and Sources)</w:t>
      </w:r>
    </w:p>
    <w:p w14:paraId="42D2220B" w14:textId="15CF6D94" w:rsidR="00DA237F" w:rsidRPr="00DA237F" w:rsidRDefault="00DA237F" w:rsidP="00DA237F">
      <w:pPr>
        <w:spacing w:before="100" w:beforeAutospacing="1" w:after="100" w:afterAutospacing="1"/>
        <w:rPr>
          <w:rFonts w:ascii="Arial Narrow" w:hAnsi="Arial Narrow"/>
        </w:rPr>
      </w:pPr>
      <w:r w:rsidRPr="00DA237F">
        <w:rPr>
          <w:rFonts w:ascii="Arial Narrow" w:hAnsi="Arial Narrow"/>
          <w:b/>
          <w:bCs/>
        </w:rPr>
        <w:t>Annex 3. Interview Guides</w:t>
      </w:r>
    </w:p>
    <w:p w14:paraId="1270EA53" w14:textId="3D2F206A" w:rsidR="00DA237F" w:rsidRPr="00DA237F" w:rsidRDefault="00DA237F" w:rsidP="00DA237F">
      <w:pPr>
        <w:spacing w:before="100" w:beforeAutospacing="1" w:after="100" w:afterAutospacing="1"/>
        <w:rPr>
          <w:rFonts w:ascii="Arial Narrow" w:hAnsi="Arial Narrow"/>
        </w:rPr>
      </w:pPr>
      <w:r w:rsidRPr="00DA237F">
        <w:rPr>
          <w:rFonts w:ascii="Arial Narrow" w:hAnsi="Arial Narrow"/>
          <w:b/>
          <w:bCs/>
        </w:rPr>
        <w:t xml:space="preserve">Annex 4. List of </w:t>
      </w:r>
      <w:r w:rsidR="00E5334F" w:rsidRPr="00DA237F">
        <w:rPr>
          <w:rFonts w:ascii="Arial Narrow" w:hAnsi="Arial Narrow"/>
          <w:b/>
          <w:bCs/>
        </w:rPr>
        <w:t xml:space="preserve">Interviewed </w:t>
      </w:r>
      <w:r w:rsidRPr="00DA237F">
        <w:rPr>
          <w:rFonts w:ascii="Arial Narrow" w:hAnsi="Arial Narrow"/>
          <w:b/>
          <w:bCs/>
        </w:rPr>
        <w:t xml:space="preserve">Stakeholders </w:t>
      </w:r>
    </w:p>
    <w:p w14:paraId="62E970DC" w14:textId="2962D788" w:rsidR="00DA237F" w:rsidRPr="00DA237F" w:rsidRDefault="00DA237F" w:rsidP="00DA237F">
      <w:pPr>
        <w:spacing w:before="100" w:beforeAutospacing="1" w:after="100" w:afterAutospacing="1"/>
        <w:rPr>
          <w:rFonts w:ascii="Arial Narrow" w:hAnsi="Arial Narrow"/>
        </w:rPr>
      </w:pPr>
      <w:r w:rsidRPr="00DA237F">
        <w:rPr>
          <w:rFonts w:ascii="Arial Narrow" w:hAnsi="Arial Narrow"/>
          <w:b/>
          <w:bCs/>
        </w:rPr>
        <w:t xml:space="preserve">Annex 5. List of </w:t>
      </w:r>
      <w:r w:rsidR="00E5334F" w:rsidRPr="00DA237F">
        <w:rPr>
          <w:rFonts w:ascii="Arial Narrow" w:hAnsi="Arial Narrow"/>
          <w:b/>
          <w:bCs/>
        </w:rPr>
        <w:t xml:space="preserve">Reviewed </w:t>
      </w:r>
      <w:r w:rsidRPr="00DA237F">
        <w:rPr>
          <w:rFonts w:ascii="Arial Narrow" w:hAnsi="Arial Narrow"/>
          <w:b/>
          <w:bCs/>
        </w:rPr>
        <w:t xml:space="preserve">Documents </w:t>
      </w:r>
    </w:p>
    <w:p w14:paraId="309B8330" w14:textId="53FB5B86" w:rsidR="00DA237F" w:rsidRDefault="00DA237F" w:rsidP="00DA237F">
      <w:pPr>
        <w:spacing w:before="100" w:beforeAutospacing="1" w:after="100" w:afterAutospacing="1"/>
        <w:rPr>
          <w:rFonts w:ascii="Arial Narrow" w:hAnsi="Arial Narrow"/>
          <w:b/>
          <w:bCs/>
        </w:rPr>
      </w:pPr>
      <w:r w:rsidRPr="00DA237F">
        <w:rPr>
          <w:rFonts w:ascii="Arial Narrow" w:hAnsi="Arial Narrow"/>
          <w:b/>
          <w:bCs/>
        </w:rPr>
        <w:t>Annex 6. Results Matrix and Indicator Progress Overview</w:t>
      </w:r>
      <w:r w:rsidR="00E5334F">
        <w:rPr>
          <w:rFonts w:ascii="Arial Narrow" w:hAnsi="Arial Narrow"/>
          <w:b/>
          <w:bCs/>
        </w:rPr>
        <w:t xml:space="preserve"> </w:t>
      </w:r>
    </w:p>
    <w:p w14:paraId="4D75A652" w14:textId="357A6D22" w:rsidR="00C250B6" w:rsidRDefault="00C250B6" w:rsidP="00DA237F">
      <w:pPr>
        <w:spacing w:before="100" w:beforeAutospacing="1" w:after="100" w:afterAutospacing="1"/>
        <w:rPr>
          <w:rFonts w:ascii="Arial Narrow" w:hAnsi="Arial Narrow"/>
          <w:b/>
          <w:bCs/>
        </w:rPr>
      </w:pPr>
    </w:p>
    <w:p w14:paraId="34B986EC" w14:textId="4C79CFD8" w:rsidR="00C250B6" w:rsidRDefault="00C250B6" w:rsidP="00DA237F">
      <w:pPr>
        <w:spacing w:before="100" w:beforeAutospacing="1" w:after="100" w:afterAutospacing="1"/>
        <w:rPr>
          <w:rFonts w:ascii="Arial Narrow" w:hAnsi="Arial Narrow"/>
          <w:b/>
          <w:bCs/>
        </w:rPr>
      </w:pPr>
    </w:p>
    <w:p w14:paraId="78276F93" w14:textId="35C22217" w:rsidR="00C250B6" w:rsidRDefault="00C250B6" w:rsidP="00DA237F">
      <w:pPr>
        <w:spacing w:before="100" w:beforeAutospacing="1" w:after="100" w:afterAutospacing="1"/>
        <w:rPr>
          <w:rFonts w:ascii="Arial Narrow" w:hAnsi="Arial Narrow"/>
          <w:b/>
          <w:bCs/>
        </w:rPr>
      </w:pPr>
    </w:p>
    <w:p w14:paraId="73A29A21" w14:textId="3FFFD2A8" w:rsidR="00FB115D" w:rsidRDefault="00FB115D" w:rsidP="00DA237F">
      <w:pPr>
        <w:spacing w:before="100" w:beforeAutospacing="1" w:after="100" w:afterAutospacing="1"/>
        <w:rPr>
          <w:rFonts w:ascii="Arial Narrow" w:hAnsi="Arial Narrow"/>
          <w:b/>
          <w:bCs/>
        </w:rPr>
      </w:pPr>
    </w:p>
    <w:p w14:paraId="54415BCF" w14:textId="6A6BF9CD" w:rsidR="00FB115D" w:rsidRDefault="00FB115D" w:rsidP="00DA237F">
      <w:pPr>
        <w:spacing w:before="100" w:beforeAutospacing="1" w:after="100" w:afterAutospacing="1"/>
        <w:rPr>
          <w:rFonts w:ascii="Arial Narrow" w:hAnsi="Arial Narrow"/>
          <w:b/>
          <w:bCs/>
        </w:rPr>
      </w:pPr>
    </w:p>
    <w:p w14:paraId="4B5B1300" w14:textId="7FF4C58E" w:rsidR="00FB115D" w:rsidRDefault="00FB115D" w:rsidP="00DA237F">
      <w:pPr>
        <w:spacing w:before="100" w:beforeAutospacing="1" w:after="100" w:afterAutospacing="1"/>
        <w:rPr>
          <w:rFonts w:ascii="Arial Narrow" w:hAnsi="Arial Narrow"/>
          <w:b/>
          <w:bCs/>
        </w:rPr>
      </w:pPr>
    </w:p>
    <w:p w14:paraId="6C4BE1A1" w14:textId="361BBFDF" w:rsidR="00FB115D" w:rsidRDefault="00FB115D" w:rsidP="00DA237F">
      <w:pPr>
        <w:spacing w:before="100" w:beforeAutospacing="1" w:after="100" w:afterAutospacing="1"/>
        <w:rPr>
          <w:rFonts w:ascii="Arial Narrow" w:hAnsi="Arial Narrow"/>
          <w:b/>
          <w:bCs/>
        </w:rPr>
      </w:pPr>
    </w:p>
    <w:p w14:paraId="619C9484" w14:textId="4EFA893C" w:rsidR="00FB115D" w:rsidRDefault="00FB115D" w:rsidP="00DA237F">
      <w:pPr>
        <w:spacing w:before="100" w:beforeAutospacing="1" w:after="100" w:afterAutospacing="1"/>
        <w:rPr>
          <w:rFonts w:ascii="Arial Narrow" w:hAnsi="Arial Narrow"/>
          <w:b/>
          <w:bCs/>
        </w:rPr>
      </w:pPr>
    </w:p>
    <w:p w14:paraId="7C6F913E" w14:textId="77777777" w:rsidR="00FB115D" w:rsidRDefault="00FB115D" w:rsidP="00DA237F">
      <w:pPr>
        <w:spacing w:before="100" w:beforeAutospacing="1" w:after="100" w:afterAutospacing="1"/>
        <w:rPr>
          <w:rFonts w:ascii="Arial Narrow" w:hAnsi="Arial Narrow"/>
          <w:b/>
          <w:bCs/>
        </w:rPr>
      </w:pPr>
    </w:p>
    <w:p w14:paraId="29791BAD" w14:textId="6D6DE0A2" w:rsidR="001A7071" w:rsidRDefault="001A7071" w:rsidP="00B17768">
      <w:pPr>
        <w:rPr>
          <w:rFonts w:ascii="Arial Narrow" w:hAnsi="Arial Narrow"/>
          <w:b/>
          <w:bCs/>
        </w:rPr>
      </w:pPr>
    </w:p>
    <w:p w14:paraId="54FFF121" w14:textId="77777777" w:rsidR="001A7071" w:rsidRDefault="001A7071" w:rsidP="00B17768">
      <w:pPr>
        <w:rPr>
          <w:rFonts w:ascii="Arial Narrow" w:hAnsi="Arial Narrow"/>
        </w:rPr>
      </w:pPr>
    </w:p>
    <w:p w14:paraId="5B7EDD49" w14:textId="79D265DD" w:rsidR="00B17768" w:rsidRDefault="001A7071" w:rsidP="00B17768">
      <w:pPr>
        <w:rPr>
          <w:rFonts w:ascii="Arial Narrow" w:hAnsi="Arial Narrow"/>
          <w:b/>
          <w:bCs/>
        </w:rPr>
      </w:pPr>
      <w:r w:rsidRPr="00DA237F">
        <w:rPr>
          <w:rFonts w:ascii="Arial Narrow" w:hAnsi="Arial Narrow"/>
          <w:b/>
          <w:bCs/>
        </w:rPr>
        <w:lastRenderedPageBreak/>
        <w:t>Annex 1. Terms of Reference for the Final Evaluation</w:t>
      </w:r>
    </w:p>
    <w:p w14:paraId="179AB830" w14:textId="2598C84E" w:rsidR="001A7071" w:rsidRDefault="001A7071" w:rsidP="00B17768">
      <w:pPr>
        <w:rPr>
          <w:rFonts w:ascii="Arial Narrow" w:hAnsi="Arial Narrow"/>
          <w:b/>
          <w:bCs/>
        </w:rPr>
      </w:pPr>
    </w:p>
    <w:p w14:paraId="7F5BE526" w14:textId="77777777" w:rsidR="001A7071" w:rsidRPr="001A7071" w:rsidRDefault="001A7071" w:rsidP="001A7071">
      <w:pPr>
        <w:rPr>
          <w:rFonts w:ascii="Arial Narrow" w:hAnsi="Arial Narrow"/>
          <w:b/>
          <w:bCs/>
          <w:i/>
          <w:iCs/>
          <w:color w:val="000000"/>
        </w:rPr>
      </w:pPr>
      <w:r w:rsidRPr="001A7071">
        <w:rPr>
          <w:rFonts w:ascii="Arial Narrow" w:hAnsi="Arial Narrow"/>
          <w:b/>
          <w:bCs/>
          <w:color w:val="000000"/>
        </w:rPr>
        <w:t xml:space="preserve">A. Job title: </w:t>
      </w:r>
      <w:r w:rsidRPr="001A7071">
        <w:rPr>
          <w:rFonts w:ascii="Arial Narrow" w:hAnsi="Arial Narrow"/>
          <w:color w:val="000000"/>
        </w:rPr>
        <w:t xml:space="preserve">Consultant for the Evaluation of the EU funded Project </w:t>
      </w:r>
      <w:r w:rsidRPr="001A7071">
        <w:rPr>
          <w:rFonts w:ascii="Arial Narrow" w:hAnsi="Arial Narrow"/>
          <w:b/>
          <w:bCs/>
          <w:i/>
          <w:iCs/>
          <w:color w:val="000000"/>
        </w:rPr>
        <w:t>United in Gender Equality</w:t>
      </w:r>
    </w:p>
    <w:p w14:paraId="0372E170" w14:textId="77777777" w:rsidR="001A7071" w:rsidRPr="001A7071" w:rsidRDefault="001A7071" w:rsidP="001A7071">
      <w:pPr>
        <w:rPr>
          <w:rFonts w:ascii="Arial Narrow" w:hAnsi="Arial Narrow"/>
          <w:color w:val="000000"/>
        </w:rPr>
      </w:pPr>
      <w:r w:rsidRPr="001A7071">
        <w:rPr>
          <w:rFonts w:ascii="Arial Narrow" w:hAnsi="Arial Narrow"/>
          <w:b/>
          <w:bCs/>
          <w:color w:val="000000"/>
        </w:rPr>
        <w:t xml:space="preserve">B. Type of position: </w:t>
      </w:r>
      <w:r w:rsidRPr="001A7071">
        <w:rPr>
          <w:rFonts w:ascii="Arial Narrow" w:hAnsi="Arial Narrow"/>
          <w:color w:val="000000"/>
        </w:rPr>
        <w:t>National, short term</w:t>
      </w:r>
    </w:p>
    <w:p w14:paraId="693F3843" w14:textId="77777777" w:rsidR="001A7071" w:rsidRPr="001A7071" w:rsidRDefault="001A7071" w:rsidP="001A7071">
      <w:pPr>
        <w:rPr>
          <w:rFonts w:ascii="Arial Narrow" w:hAnsi="Arial Narrow"/>
          <w:color w:val="000000"/>
        </w:rPr>
      </w:pPr>
      <w:r w:rsidRPr="001A7071">
        <w:rPr>
          <w:rFonts w:ascii="Arial Narrow" w:hAnsi="Arial Narrow"/>
          <w:b/>
          <w:bCs/>
          <w:color w:val="000000"/>
        </w:rPr>
        <w:t xml:space="preserve">C. Duty Station: </w:t>
      </w:r>
      <w:r w:rsidRPr="001A7071">
        <w:rPr>
          <w:rFonts w:ascii="Arial Narrow" w:hAnsi="Arial Narrow"/>
          <w:color w:val="000000"/>
        </w:rPr>
        <w:t>Podgorica, Montenegro and home-based</w:t>
      </w:r>
    </w:p>
    <w:p w14:paraId="395E537B" w14:textId="77777777" w:rsidR="001A7071" w:rsidRPr="001A7071" w:rsidRDefault="001A7071" w:rsidP="001A7071">
      <w:pPr>
        <w:rPr>
          <w:rFonts w:ascii="Arial Narrow" w:hAnsi="Arial Narrow"/>
          <w:color w:val="000000"/>
        </w:rPr>
      </w:pPr>
      <w:r w:rsidRPr="001A7071">
        <w:rPr>
          <w:rFonts w:ascii="Arial Narrow" w:hAnsi="Arial Narrow"/>
          <w:b/>
          <w:bCs/>
          <w:color w:val="000000"/>
        </w:rPr>
        <w:t xml:space="preserve">D. Duration of appointment: </w:t>
      </w:r>
      <w:r w:rsidRPr="001A7071">
        <w:rPr>
          <w:rFonts w:ascii="Arial Narrow" w:hAnsi="Arial Narrow"/>
          <w:color w:val="000000"/>
        </w:rPr>
        <w:t>13 December 2025 – 28 February 2026 (20 consultancy days)</w:t>
      </w:r>
    </w:p>
    <w:p w14:paraId="72B57A29" w14:textId="32F5B751" w:rsidR="001A7071" w:rsidRPr="00C04CED" w:rsidRDefault="001A7071" w:rsidP="001A7071">
      <w:pPr>
        <w:rPr>
          <w:rFonts w:ascii="Arial Narrow" w:hAnsi="Arial Narrow"/>
          <w:color w:val="000000"/>
        </w:rPr>
      </w:pPr>
      <w:r w:rsidRPr="001A7071">
        <w:rPr>
          <w:rFonts w:ascii="Arial Narrow" w:hAnsi="Arial Narrow"/>
          <w:b/>
          <w:bCs/>
          <w:color w:val="000000"/>
        </w:rPr>
        <w:t xml:space="preserve">E. Contract type: </w:t>
      </w:r>
      <w:r w:rsidRPr="001A7071">
        <w:rPr>
          <w:rFonts w:ascii="Arial Narrow" w:hAnsi="Arial Narrow"/>
          <w:color w:val="000000"/>
        </w:rPr>
        <w:t>IC (Individual Contract)</w:t>
      </w:r>
    </w:p>
    <w:p w14:paraId="17866F80" w14:textId="77777777" w:rsidR="0059126C" w:rsidRPr="001A7071" w:rsidRDefault="0059126C" w:rsidP="001A7071">
      <w:pPr>
        <w:rPr>
          <w:rFonts w:ascii="Arial Narrow" w:hAnsi="Arial Narrow"/>
          <w:color w:val="000000"/>
        </w:rPr>
      </w:pPr>
    </w:p>
    <w:p w14:paraId="371C66FD" w14:textId="77777777" w:rsidR="001A7071" w:rsidRPr="001A7071" w:rsidRDefault="001A7071" w:rsidP="001A7071">
      <w:pPr>
        <w:rPr>
          <w:rFonts w:ascii="Arial Narrow" w:hAnsi="Arial Narrow"/>
          <w:b/>
          <w:bCs/>
          <w:color w:val="2F5496"/>
        </w:rPr>
      </w:pPr>
      <w:r w:rsidRPr="001A7071">
        <w:rPr>
          <w:rFonts w:ascii="Arial Narrow" w:hAnsi="Arial Narrow"/>
          <w:b/>
          <w:bCs/>
          <w:color w:val="2F5496"/>
        </w:rPr>
        <w:t>1. Background and context</w:t>
      </w:r>
    </w:p>
    <w:p w14:paraId="57A7C78F"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Montenegro has made significant strides in promoting gender equality through antidiscrimination laws, specific measures for women's advancement, and alignment with UN and EU agreements. However, persistent disparities remain, especially in power dynamics, resource access, and the care economy, despite efforts during the EU accession process to address these gaps.</w:t>
      </w:r>
    </w:p>
    <w:p w14:paraId="5A9F9602"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Despite 30 years since the Beijing Declaration, gender concerns are still not fully integrated into Montenegro's societal aspects, necessitating the proposed Project. “United in Gender Equality” initiative aims to bolster gender mainstreaming efforts within governing institutions to align with EU standards, addressing the lack of awareness and knowledge revealed by a UNDP survey among public administration employees.</w:t>
      </w:r>
    </w:p>
    <w:p w14:paraId="374ABB7F"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The Project focuses on enhancing government capacities to promote gender equality across strategic, legislative, and policy frameworks. It will initiate dialogues with the Prime Minister's office to ensure consistent implementation of gender mainstreaming, informing necessary amendments to gender equality laws. By producing resources like a digital Gender Equality Country Profile and </w:t>
      </w:r>
      <w:proofErr w:type="gramStart"/>
      <w:r w:rsidRPr="001A7071">
        <w:rPr>
          <w:rFonts w:ascii="Arial Narrow" w:hAnsi="Arial Narrow"/>
          <w:color w:val="000000"/>
        </w:rPr>
        <w:t>aligning with</w:t>
      </w:r>
      <w:proofErr w:type="gramEnd"/>
      <w:r w:rsidRPr="001A7071">
        <w:rPr>
          <w:rFonts w:ascii="Arial Narrow" w:hAnsi="Arial Narrow"/>
          <w:color w:val="000000"/>
        </w:rPr>
        <w:t xml:space="preserve"> national priorities, the Project seeks to foster a collaborative approach to promoting gender equality.</w:t>
      </w:r>
    </w:p>
    <w:p w14:paraId="3DC0C90F" w14:textId="12D72376" w:rsidR="0059126C" w:rsidRPr="001A7071" w:rsidRDefault="001A7071" w:rsidP="00DC4609">
      <w:pPr>
        <w:jc w:val="both"/>
        <w:rPr>
          <w:rFonts w:ascii="Arial Narrow" w:hAnsi="Arial Narrow"/>
          <w:color w:val="000000"/>
        </w:rPr>
      </w:pPr>
      <w:r w:rsidRPr="001A7071">
        <w:rPr>
          <w:rFonts w:ascii="Arial Narrow" w:hAnsi="Arial Narrow"/>
          <w:color w:val="000000"/>
        </w:rPr>
        <w:t>Throughout this process, the Project will maintain a strong alignment with the priorities set by national institutions responsible for human rights and gender equality policies' implementation, as well as information provided by initiatives such as the Gender Equality Index. It is essential to uphold their commitment and ensure that they retain ownership over the implementation process, the achieved results, and the overall sustainability of the initiatives. By doing so, the Project will foster a collaborative and enduring approach to promoting gender equality in the country.</w:t>
      </w:r>
    </w:p>
    <w:p w14:paraId="48486244"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With a total budget of EUR 500,000, funded by the European Union and UNDP, the United in Gender Equality project builds on a strong partnership with over 20 national institutions, including the Prime Minister’s Office, key ministries, Parliament, MONSTAT, and local governments, as well as with international partners, civil society, and academia. The initiative is structured around three mutually reinforcing components: enhancing knowledge and capacities of public officials on gender equality; integrating gender perspectives across legislation, strategies, and reform processes in line with EU accession priorities; and advancing the transformation of institutional mechanisms for gender equality to ensure their sustainability and impact. To date, gender perspectives have been embedded in 25 laws and strategic frameworks – including those related to elections, agriculture, social protection, deinstitutionalization, and women’s entrepreneurship – creating a solid basis for systemic change. Through initiatives such as the Gender Equality Profile of Montenegro, the Digital Gender Platform, the Perceptions and Attitudes Survey, and a national Training of Trainers </w:t>
      </w:r>
      <w:proofErr w:type="spellStart"/>
      <w:r w:rsidRPr="001A7071">
        <w:rPr>
          <w:rFonts w:ascii="Arial Narrow" w:hAnsi="Arial Narrow"/>
          <w:color w:val="000000"/>
        </w:rPr>
        <w:t>programme</w:t>
      </w:r>
      <w:proofErr w:type="spellEnd"/>
      <w:r w:rsidRPr="001A7071">
        <w:rPr>
          <w:rFonts w:ascii="Arial Narrow" w:hAnsi="Arial Narrow"/>
          <w:color w:val="000000"/>
        </w:rPr>
        <w:t>, the project promotes evidence-based policymaking and fosters a culture of equality within governance systems.</w:t>
      </w:r>
    </w:p>
    <w:p w14:paraId="42EE72ED" w14:textId="2DE08E12" w:rsidR="0059126C" w:rsidRPr="00C04CED" w:rsidRDefault="001A7071" w:rsidP="00DC4609">
      <w:pPr>
        <w:jc w:val="both"/>
        <w:rPr>
          <w:rFonts w:ascii="Arial Narrow" w:hAnsi="Arial Narrow"/>
        </w:rPr>
      </w:pPr>
      <w:r w:rsidRPr="001A7071">
        <w:rPr>
          <w:rFonts w:ascii="Arial Narrow" w:hAnsi="Arial Narrow"/>
          <w:color w:val="000000"/>
        </w:rPr>
        <w:t>An independent, external evaluation is scheduled during the final phase of the Project to assess its progress, performance, and impact. The evaluation will identify lessons learned and provide evidence-based</w:t>
      </w:r>
      <w:r w:rsidR="0059126C" w:rsidRPr="00C04CED">
        <w:rPr>
          <w:rFonts w:ascii="Arial Narrow" w:hAnsi="Arial Narrow"/>
        </w:rPr>
        <w:t xml:space="preserve"> </w:t>
      </w:r>
      <w:r w:rsidRPr="001A7071">
        <w:rPr>
          <w:rFonts w:ascii="Arial Narrow" w:hAnsi="Arial Narrow"/>
          <w:color w:val="000000"/>
        </w:rPr>
        <w:t>recommendations on how to strengthen and scale up the intervention. It will also assess the potential for replication of specific activities or approaches in similar contexts.</w:t>
      </w:r>
    </w:p>
    <w:p w14:paraId="36066468" w14:textId="29BFF626" w:rsidR="00480AF9" w:rsidRDefault="00480AF9" w:rsidP="00DC4609">
      <w:pPr>
        <w:jc w:val="both"/>
        <w:rPr>
          <w:rFonts w:ascii="Arial Narrow" w:hAnsi="Arial Narrow"/>
          <w:b/>
          <w:bCs/>
          <w:color w:val="2F5496"/>
        </w:rPr>
      </w:pPr>
    </w:p>
    <w:p w14:paraId="4452CF32" w14:textId="77777777" w:rsidR="00445E13" w:rsidRPr="00C04CED" w:rsidRDefault="00445E13" w:rsidP="00DC4609">
      <w:pPr>
        <w:jc w:val="both"/>
        <w:rPr>
          <w:rFonts w:ascii="Arial Narrow" w:hAnsi="Arial Narrow"/>
          <w:b/>
          <w:bCs/>
          <w:color w:val="2F5496"/>
        </w:rPr>
      </w:pPr>
    </w:p>
    <w:p w14:paraId="4944A190" w14:textId="627823E8" w:rsidR="001A7071" w:rsidRPr="001A7071" w:rsidRDefault="001A7071" w:rsidP="00DC4609">
      <w:pPr>
        <w:jc w:val="both"/>
        <w:rPr>
          <w:rFonts w:ascii="Arial Narrow" w:hAnsi="Arial Narrow"/>
          <w:b/>
          <w:bCs/>
          <w:color w:val="2F5496"/>
        </w:rPr>
      </w:pPr>
      <w:r w:rsidRPr="001A7071">
        <w:rPr>
          <w:rFonts w:ascii="Arial Narrow" w:hAnsi="Arial Narrow"/>
          <w:b/>
          <w:bCs/>
          <w:color w:val="2F5496"/>
        </w:rPr>
        <w:lastRenderedPageBreak/>
        <w:t>2. Evaluation purpose, scope and objectives</w:t>
      </w:r>
    </w:p>
    <w:p w14:paraId="68F6EBAD"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The purpose of this assignment is to conduct the evaluation of the EU funded Project </w:t>
      </w:r>
      <w:r w:rsidRPr="001A7071">
        <w:rPr>
          <w:rFonts w:ascii="Arial Narrow" w:hAnsi="Arial Narrow"/>
          <w:b/>
          <w:bCs/>
          <w:i/>
          <w:iCs/>
          <w:color w:val="000000"/>
        </w:rPr>
        <w:t>United in Gender Equality</w:t>
      </w:r>
      <w:r w:rsidRPr="001A7071">
        <w:rPr>
          <w:rFonts w:ascii="Arial Narrow" w:hAnsi="Arial Narrow"/>
          <w:color w:val="000000"/>
        </w:rPr>
        <w:t>:</w:t>
      </w:r>
    </w:p>
    <w:p w14:paraId="63BC27EF"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Based on the analyses of the documents produced by the Project (reports, studies, research,</w:t>
      </w:r>
    </w:p>
    <w:p w14:paraId="4454DEBB"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assessments, analyses, papers, communication products, etc.) and interviews with partners and</w:t>
      </w:r>
    </w:p>
    <w:p w14:paraId="06F17CC9"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major stakeholders, assess Project results achieved against planned objectives, targets and</w:t>
      </w:r>
    </w:p>
    <w:p w14:paraId="14F22075" w14:textId="543F7F4D" w:rsidR="001A7071" w:rsidRPr="001A7071" w:rsidRDefault="001A7071" w:rsidP="00DC4609">
      <w:pPr>
        <w:jc w:val="both"/>
        <w:rPr>
          <w:rFonts w:ascii="Arial Narrow" w:hAnsi="Arial Narrow"/>
          <w:color w:val="000000"/>
        </w:rPr>
      </w:pPr>
      <w:r w:rsidRPr="001A7071">
        <w:rPr>
          <w:rFonts w:ascii="Arial Narrow" w:hAnsi="Arial Narrow"/>
          <w:color w:val="000000"/>
        </w:rPr>
        <w:t>indicators, as per Project Document. It will also include assessment of effectiveness and efficiency</w:t>
      </w:r>
      <w:r w:rsidR="0059126C" w:rsidRPr="00C04CED">
        <w:rPr>
          <w:rFonts w:ascii="Arial Narrow" w:hAnsi="Arial Narrow"/>
          <w:color w:val="000000"/>
        </w:rPr>
        <w:t xml:space="preserve"> </w:t>
      </w:r>
      <w:r w:rsidRPr="001A7071">
        <w:rPr>
          <w:rFonts w:ascii="Arial Narrow" w:hAnsi="Arial Narrow"/>
          <w:color w:val="000000"/>
        </w:rPr>
        <w:t>of the intervention and sustainability of Project benefits beyond its lifetime.</w:t>
      </w:r>
    </w:p>
    <w:p w14:paraId="27D3F036"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Draw the lessons learned that can both improve the sustainability of benefits from the Project</w:t>
      </w:r>
    </w:p>
    <w:p w14:paraId="08B31AF1"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achieved and tailor UNDP’s response to the needs and priorities of JP beneficiaries </w:t>
      </w:r>
      <w:proofErr w:type="gramStart"/>
      <w:r w:rsidRPr="001A7071">
        <w:rPr>
          <w:rFonts w:ascii="Arial Narrow" w:hAnsi="Arial Narrow"/>
          <w:color w:val="000000"/>
        </w:rPr>
        <w:t>arising;</w:t>
      </w:r>
      <w:proofErr w:type="gramEnd"/>
    </w:p>
    <w:p w14:paraId="5A1D426D"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Identify and consolidate good practices, lessons learned and make recommendations on</w:t>
      </w:r>
    </w:p>
    <w:p w14:paraId="2F8A3640"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processes, management, partnerships and other aspects of the Project that would benefit future</w:t>
      </w:r>
    </w:p>
    <w:p w14:paraId="6450093E"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engagement of UNDP in this area.</w:t>
      </w:r>
    </w:p>
    <w:p w14:paraId="6D7F811D"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Main objective of the evaluation is to assess as whether the Project met its planned objectives, how resources were managed throughout the implementation phases, the impact on the capacities among stakeholders since the project's inception and the potential for sustaining project benefits beyond its conclusion.</w:t>
      </w:r>
    </w:p>
    <w:p w14:paraId="5A3C0F4F"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The evaluation covers the entire duration of the JP implementation, examining its </w:t>
      </w:r>
      <w:r w:rsidRPr="001A7071">
        <w:rPr>
          <w:rFonts w:ascii="Arial Narrow" w:hAnsi="Arial Narrow"/>
          <w:b/>
          <w:bCs/>
          <w:color w:val="000000"/>
        </w:rPr>
        <w:t xml:space="preserve">relevance, effectiveness, efficiency, and sustainability </w:t>
      </w:r>
      <w:r w:rsidRPr="001A7071">
        <w:rPr>
          <w:rFonts w:ascii="Arial Narrow" w:hAnsi="Arial Narrow"/>
          <w:color w:val="000000"/>
        </w:rPr>
        <w:t>of outcomes achieved.</w:t>
      </w:r>
    </w:p>
    <w:p w14:paraId="4D242290" w14:textId="59072EDB" w:rsidR="001A7071" w:rsidRPr="00C04CED" w:rsidRDefault="001A7071" w:rsidP="00DC4609">
      <w:pPr>
        <w:jc w:val="both"/>
        <w:rPr>
          <w:rFonts w:ascii="Arial Narrow" w:hAnsi="Arial Narrow"/>
          <w:color w:val="000000"/>
        </w:rPr>
      </w:pPr>
      <w:r w:rsidRPr="001A7071">
        <w:rPr>
          <w:rFonts w:ascii="Arial Narrow" w:hAnsi="Arial Narrow"/>
          <w:color w:val="000000"/>
        </w:rPr>
        <w:t>The evaluation will assess the extent to which the Project has contributed to advancing gender mainstreaming in the Government of Montenegro. The evaluation will aim to identify strengths and areas for improvement, particularly in relation to the sustainability of project outcomes and the potential for scaling or replication. It will serve a dual purpose—ensuring accountability and enabling learning—and will provide valuable insights to inform future UNDP programming and strategic direction. The findings will also support ongoing and future resource mobilization efforts, especially those planned for 2026. Importantly, the results will be used and acted upon by the Government of Montenegro, line ministries, and employees across the public</w:t>
      </w:r>
      <w:r w:rsidR="0059126C" w:rsidRPr="00C04CED">
        <w:rPr>
          <w:rFonts w:ascii="Arial Narrow" w:hAnsi="Arial Narrow"/>
          <w:color w:val="000000"/>
        </w:rPr>
        <w:t xml:space="preserve"> </w:t>
      </w:r>
      <w:r w:rsidRPr="001A7071">
        <w:rPr>
          <w:rFonts w:ascii="Arial Narrow" w:hAnsi="Arial Narrow"/>
          <w:color w:val="000000"/>
        </w:rPr>
        <w:t>administration, to strengthen institutional practices, improve policy design, and ensure that gender equality remains systematically integrated across governance processes.</w:t>
      </w:r>
    </w:p>
    <w:p w14:paraId="727D6C0A" w14:textId="77777777" w:rsidR="0059126C" w:rsidRPr="001A7071" w:rsidRDefault="0059126C" w:rsidP="00DC4609">
      <w:pPr>
        <w:jc w:val="both"/>
        <w:rPr>
          <w:rFonts w:ascii="Arial Narrow" w:hAnsi="Arial Narrow"/>
          <w:color w:val="000000"/>
        </w:rPr>
      </w:pPr>
    </w:p>
    <w:p w14:paraId="7E4ED87B" w14:textId="77777777" w:rsidR="001A7071" w:rsidRPr="001A7071" w:rsidRDefault="001A7071" w:rsidP="00DC4609">
      <w:pPr>
        <w:jc w:val="both"/>
        <w:rPr>
          <w:rFonts w:ascii="Arial Narrow" w:hAnsi="Arial Narrow"/>
          <w:b/>
          <w:bCs/>
          <w:color w:val="2F5496"/>
        </w:rPr>
      </w:pPr>
      <w:r w:rsidRPr="001A7071">
        <w:rPr>
          <w:rFonts w:ascii="Arial Narrow" w:hAnsi="Arial Narrow"/>
          <w:b/>
          <w:bCs/>
          <w:color w:val="2F5496"/>
        </w:rPr>
        <w:t>3. Evaluation criteria and key guiding questions</w:t>
      </w:r>
    </w:p>
    <w:p w14:paraId="31D3F5A6" w14:textId="77777777" w:rsidR="001A7071" w:rsidRPr="001A7071" w:rsidRDefault="001A7071" w:rsidP="00DC4609">
      <w:pPr>
        <w:jc w:val="both"/>
        <w:rPr>
          <w:rFonts w:ascii="Arial Narrow" w:hAnsi="Arial Narrow"/>
          <w:b/>
          <w:bCs/>
          <w:color w:val="000000"/>
        </w:rPr>
      </w:pPr>
      <w:r w:rsidRPr="001A7071">
        <w:rPr>
          <w:rFonts w:ascii="Arial Narrow" w:hAnsi="Arial Narrow"/>
          <w:b/>
          <w:bCs/>
          <w:color w:val="000000"/>
        </w:rPr>
        <w:t>Relevance and Coherence</w:t>
      </w:r>
    </w:p>
    <w:p w14:paraId="2B83AAA9"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To what extent were lessons learned from other relevant projects considered in the project’s design?</w:t>
      </w:r>
    </w:p>
    <w:p w14:paraId="7536E890"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 To what extent is the project relevant in terms of the needs and </w:t>
      </w:r>
      <w:proofErr w:type="gramStart"/>
      <w:r w:rsidRPr="001A7071">
        <w:rPr>
          <w:rFonts w:ascii="Arial Narrow" w:hAnsi="Arial Narrow"/>
          <w:color w:val="000000"/>
        </w:rPr>
        <w:t>potentials/</w:t>
      </w:r>
      <w:proofErr w:type="gramEnd"/>
      <w:r w:rsidRPr="001A7071">
        <w:rPr>
          <w:rFonts w:ascii="Arial Narrow" w:hAnsi="Arial Narrow"/>
          <w:color w:val="000000"/>
        </w:rPr>
        <w:t>resources of the key</w:t>
      </w:r>
    </w:p>
    <w:p w14:paraId="5684CDFA"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stakeholders and beneficiaries?</w:t>
      </w:r>
    </w:p>
    <w:p w14:paraId="3FDEDECA"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What were the main circumstantial factors considered in the project plans and implementation?</w:t>
      </w:r>
    </w:p>
    <w:p w14:paraId="6415C598"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Is sufficient local/national ownership demonstrated?</w:t>
      </w:r>
    </w:p>
    <w:p w14:paraId="676E8D14" w14:textId="47A897FC" w:rsidR="001A7071" w:rsidRPr="001A7071" w:rsidRDefault="001A7071" w:rsidP="00DC4609">
      <w:pPr>
        <w:jc w:val="both"/>
        <w:rPr>
          <w:rFonts w:ascii="Arial Narrow" w:hAnsi="Arial Narrow"/>
          <w:color w:val="000000"/>
        </w:rPr>
      </w:pPr>
      <w:r w:rsidRPr="001A7071">
        <w:rPr>
          <w:rFonts w:ascii="Arial Narrow" w:hAnsi="Arial Narrow"/>
          <w:color w:val="000000"/>
        </w:rPr>
        <w:t>• Have there been any changes in policies and strategy development that have affected the project? If</w:t>
      </w:r>
      <w:r w:rsidR="0059126C" w:rsidRPr="00C04CED">
        <w:rPr>
          <w:rFonts w:ascii="Arial Narrow" w:hAnsi="Arial Narrow"/>
          <w:color w:val="000000"/>
        </w:rPr>
        <w:t xml:space="preserve"> </w:t>
      </w:r>
      <w:r w:rsidRPr="001A7071">
        <w:rPr>
          <w:rFonts w:ascii="Arial Narrow" w:hAnsi="Arial Narrow"/>
          <w:color w:val="000000"/>
        </w:rPr>
        <w:t>yes, have necessary revisions and adaptations been designed?</w:t>
      </w:r>
    </w:p>
    <w:p w14:paraId="17272EBB"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To what extent has the Project been appropriately responsive to political, legal, economic,</w:t>
      </w:r>
    </w:p>
    <w:p w14:paraId="55387614"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institutional, </w:t>
      </w:r>
      <w:proofErr w:type="spellStart"/>
      <w:r w:rsidRPr="001A7071">
        <w:rPr>
          <w:rFonts w:ascii="Arial Narrow" w:hAnsi="Arial Narrow"/>
          <w:color w:val="000000"/>
        </w:rPr>
        <w:t>etc</w:t>
      </w:r>
      <w:proofErr w:type="spellEnd"/>
      <w:r w:rsidRPr="001A7071">
        <w:rPr>
          <w:rFonts w:ascii="Arial Narrow" w:hAnsi="Arial Narrow"/>
          <w:color w:val="000000"/>
        </w:rPr>
        <w:t>, changes in the country?</w:t>
      </w:r>
    </w:p>
    <w:p w14:paraId="6C365B95" w14:textId="64D1322F"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 What is the relevance of the Project actions regarding needs </w:t>
      </w:r>
      <w:proofErr w:type="gramStart"/>
      <w:r w:rsidRPr="001A7071">
        <w:rPr>
          <w:rFonts w:ascii="Arial Narrow" w:hAnsi="Arial Narrow"/>
          <w:color w:val="000000"/>
        </w:rPr>
        <w:t>in the area of</w:t>
      </w:r>
      <w:proofErr w:type="gramEnd"/>
      <w:r w:rsidRPr="001A7071">
        <w:rPr>
          <w:rFonts w:ascii="Arial Narrow" w:hAnsi="Arial Narrow"/>
          <w:color w:val="000000"/>
        </w:rPr>
        <w:t xml:space="preserve"> GE, EU added value,</w:t>
      </w:r>
      <w:r w:rsidR="0059126C" w:rsidRPr="00C04CED">
        <w:rPr>
          <w:rFonts w:ascii="Arial Narrow" w:hAnsi="Arial Narrow"/>
          <w:color w:val="000000"/>
        </w:rPr>
        <w:t xml:space="preserve"> </w:t>
      </w:r>
      <w:r w:rsidRPr="001A7071">
        <w:rPr>
          <w:rFonts w:ascii="Arial Narrow" w:hAnsi="Arial Narrow"/>
          <w:color w:val="000000"/>
        </w:rPr>
        <w:t>sustainability and complementarity with other ongoing initiatives and accordingly interventions?</w:t>
      </w:r>
    </w:p>
    <w:p w14:paraId="7C6452D8"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What are the areas of relevance for future interventions in the target area?</w:t>
      </w:r>
    </w:p>
    <w:p w14:paraId="2580F16A" w14:textId="29C84AEE" w:rsidR="001A7071" w:rsidRPr="001A7071" w:rsidRDefault="001A7071" w:rsidP="00DC4609">
      <w:pPr>
        <w:jc w:val="both"/>
        <w:rPr>
          <w:rFonts w:ascii="Arial Narrow" w:hAnsi="Arial Narrow"/>
          <w:color w:val="000000"/>
        </w:rPr>
      </w:pPr>
      <w:r w:rsidRPr="001A7071">
        <w:rPr>
          <w:rFonts w:ascii="Arial Narrow" w:hAnsi="Arial Narrow"/>
          <w:color w:val="000000"/>
        </w:rPr>
        <w:t>• To what extent does the Project’s design and implementation respond to national and EU priorities</w:t>
      </w:r>
      <w:r w:rsidR="0059126C" w:rsidRPr="00C04CED">
        <w:rPr>
          <w:rFonts w:ascii="Arial Narrow" w:hAnsi="Arial Narrow"/>
          <w:color w:val="000000"/>
        </w:rPr>
        <w:t xml:space="preserve"> </w:t>
      </w:r>
      <w:r w:rsidRPr="001A7071">
        <w:rPr>
          <w:rFonts w:ascii="Arial Narrow" w:hAnsi="Arial Narrow"/>
          <w:color w:val="000000"/>
        </w:rPr>
        <w:t>on gender equality, and how coherent are its interventions with other gender-focused initiatives and</w:t>
      </w:r>
      <w:r w:rsidR="0059126C" w:rsidRPr="00C04CED">
        <w:rPr>
          <w:rFonts w:ascii="Arial Narrow" w:hAnsi="Arial Narrow"/>
          <w:color w:val="000000"/>
        </w:rPr>
        <w:t xml:space="preserve"> </w:t>
      </w:r>
      <w:r w:rsidRPr="001A7071">
        <w:rPr>
          <w:rFonts w:ascii="Arial Narrow" w:hAnsi="Arial Narrow"/>
          <w:color w:val="000000"/>
        </w:rPr>
        <w:t>institutional mechanisms in Montenegro?</w:t>
      </w:r>
    </w:p>
    <w:p w14:paraId="5EBA3F01" w14:textId="77777777" w:rsidR="001A7071" w:rsidRPr="001A7071" w:rsidRDefault="001A7071" w:rsidP="00DC4609">
      <w:pPr>
        <w:jc w:val="both"/>
        <w:rPr>
          <w:rFonts w:ascii="Arial Narrow" w:hAnsi="Arial Narrow"/>
          <w:b/>
          <w:bCs/>
          <w:color w:val="000000"/>
        </w:rPr>
      </w:pPr>
      <w:r w:rsidRPr="001A7071">
        <w:rPr>
          <w:rFonts w:ascii="Arial Narrow" w:hAnsi="Arial Narrow"/>
          <w:b/>
          <w:bCs/>
          <w:color w:val="000000"/>
        </w:rPr>
        <w:t>Effectiveness</w:t>
      </w:r>
    </w:p>
    <w:p w14:paraId="2A0FFEDA"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To what extent Is the project on track to achieve its expected results? What has been achieved?</w:t>
      </w:r>
    </w:p>
    <w:p w14:paraId="1255F65C" w14:textId="0DF5DA88" w:rsidR="001A7071" w:rsidRPr="001A7071" w:rsidRDefault="001A7071" w:rsidP="00DC4609">
      <w:pPr>
        <w:jc w:val="both"/>
        <w:rPr>
          <w:rFonts w:ascii="Arial Narrow" w:hAnsi="Arial Narrow"/>
          <w:color w:val="000000"/>
        </w:rPr>
      </w:pPr>
      <w:r w:rsidRPr="001A7071">
        <w:rPr>
          <w:rFonts w:ascii="Arial Narrow" w:hAnsi="Arial Narrow"/>
          <w:color w:val="000000"/>
        </w:rPr>
        <w:lastRenderedPageBreak/>
        <w:t>• How have the synergies between the responsible implementing partners and UNDP contributed to</w:t>
      </w:r>
      <w:r w:rsidR="0059126C" w:rsidRPr="00C04CED">
        <w:rPr>
          <w:rFonts w:ascii="Arial Narrow" w:hAnsi="Arial Narrow"/>
          <w:color w:val="000000"/>
        </w:rPr>
        <w:t xml:space="preserve"> </w:t>
      </w:r>
      <w:r w:rsidRPr="001A7071">
        <w:rPr>
          <w:rFonts w:ascii="Arial Narrow" w:hAnsi="Arial Narrow"/>
          <w:color w:val="000000"/>
        </w:rPr>
        <w:t>project goals?</w:t>
      </w:r>
    </w:p>
    <w:p w14:paraId="4A0D274F" w14:textId="008EF676" w:rsidR="001A7071" w:rsidRPr="001A7071" w:rsidRDefault="001A7071" w:rsidP="00DC4609">
      <w:pPr>
        <w:jc w:val="both"/>
        <w:rPr>
          <w:rFonts w:ascii="Arial Narrow" w:hAnsi="Arial Narrow"/>
          <w:color w:val="000000"/>
        </w:rPr>
      </w:pPr>
      <w:r w:rsidRPr="001A7071">
        <w:rPr>
          <w:rFonts w:ascii="Arial Narrow" w:hAnsi="Arial Narrow"/>
          <w:color w:val="000000"/>
        </w:rPr>
        <w:t>• What challenges have been faced? What has been done to address the potential</w:t>
      </w:r>
      <w:r w:rsidR="0059126C" w:rsidRPr="00C04CED">
        <w:rPr>
          <w:rFonts w:ascii="Arial Narrow" w:hAnsi="Arial Narrow"/>
          <w:color w:val="000000"/>
        </w:rPr>
        <w:t xml:space="preserve"> </w:t>
      </w:r>
      <w:r w:rsidRPr="001A7071">
        <w:rPr>
          <w:rFonts w:ascii="Arial Narrow" w:hAnsi="Arial Narrow"/>
          <w:color w:val="000000"/>
        </w:rPr>
        <w:t>challenges/problems?</w:t>
      </w:r>
    </w:p>
    <w:p w14:paraId="12E77152" w14:textId="7F756BA7" w:rsidR="001A7071" w:rsidRPr="001A7071" w:rsidRDefault="001A7071" w:rsidP="00DC4609">
      <w:pPr>
        <w:jc w:val="both"/>
        <w:rPr>
          <w:rFonts w:ascii="Arial Narrow" w:hAnsi="Arial Narrow"/>
          <w:color w:val="000000"/>
        </w:rPr>
      </w:pPr>
      <w:r w:rsidRPr="001A7071">
        <w:rPr>
          <w:rFonts w:ascii="Arial Narrow" w:hAnsi="Arial Narrow"/>
          <w:color w:val="000000"/>
        </w:rPr>
        <w:t>• Has the project appropriately reached its target groups? Is the Project serving the needs of other</w:t>
      </w:r>
      <w:r w:rsidR="0059126C" w:rsidRPr="00C04CED">
        <w:rPr>
          <w:rFonts w:ascii="Arial Narrow" w:hAnsi="Arial Narrow"/>
          <w:color w:val="000000"/>
        </w:rPr>
        <w:t xml:space="preserve"> </w:t>
      </w:r>
      <w:r w:rsidRPr="001A7071">
        <w:rPr>
          <w:rFonts w:ascii="Arial Narrow" w:hAnsi="Arial Narrow"/>
          <w:color w:val="000000"/>
        </w:rPr>
        <w:t xml:space="preserve">vulnerable groups, </w:t>
      </w:r>
      <w:proofErr w:type="spellStart"/>
      <w:r w:rsidRPr="001A7071">
        <w:rPr>
          <w:rFonts w:ascii="Arial Narrow" w:hAnsi="Arial Narrow"/>
          <w:color w:val="000000"/>
        </w:rPr>
        <w:t>i.e</w:t>
      </w:r>
      <w:proofErr w:type="spellEnd"/>
      <w:r w:rsidRPr="001A7071">
        <w:rPr>
          <w:rFonts w:ascii="Arial Narrow" w:hAnsi="Arial Narrow"/>
          <w:color w:val="000000"/>
        </w:rPr>
        <w:t>, youth, minorities?</w:t>
      </w:r>
    </w:p>
    <w:p w14:paraId="30BD8345" w14:textId="35393C0D" w:rsidR="001A7071" w:rsidRPr="001A7071" w:rsidRDefault="001A7071" w:rsidP="00DC4609">
      <w:pPr>
        <w:jc w:val="both"/>
        <w:rPr>
          <w:rFonts w:ascii="Arial Narrow" w:hAnsi="Arial Narrow"/>
          <w:color w:val="000000"/>
        </w:rPr>
      </w:pPr>
      <w:r w:rsidRPr="001A7071">
        <w:rPr>
          <w:rFonts w:ascii="Arial Narrow" w:hAnsi="Arial Narrow"/>
          <w:color w:val="000000"/>
        </w:rPr>
        <w:t>• Have the capacity development measures served the needs and demands of the stakeholders? What</w:t>
      </w:r>
      <w:r w:rsidR="0059126C" w:rsidRPr="00C04CED">
        <w:rPr>
          <w:rFonts w:ascii="Arial Narrow" w:hAnsi="Arial Narrow"/>
          <w:color w:val="000000"/>
        </w:rPr>
        <w:t xml:space="preserve"> </w:t>
      </w:r>
      <w:r w:rsidRPr="001A7071">
        <w:rPr>
          <w:rFonts w:ascii="Arial Narrow" w:hAnsi="Arial Narrow"/>
          <w:color w:val="000000"/>
        </w:rPr>
        <w:t>has been achieved in institutionalizing the acquired knowledge and skills?</w:t>
      </w:r>
    </w:p>
    <w:p w14:paraId="4C4DC2D6" w14:textId="6FEFCA87" w:rsidR="001A7071" w:rsidRPr="001A7071" w:rsidRDefault="001A7071" w:rsidP="00DC4609">
      <w:pPr>
        <w:jc w:val="both"/>
        <w:rPr>
          <w:rFonts w:ascii="Arial Narrow" w:hAnsi="Arial Narrow"/>
          <w:color w:val="000000"/>
        </w:rPr>
      </w:pPr>
      <w:r w:rsidRPr="001A7071">
        <w:rPr>
          <w:rFonts w:ascii="Arial Narrow" w:hAnsi="Arial Narrow"/>
          <w:color w:val="000000"/>
        </w:rPr>
        <w:t>• Are the expected results clearly defined, both quantitatively and qualitatively, and are they achievable</w:t>
      </w:r>
      <w:r w:rsidR="0059126C" w:rsidRPr="00C04CED">
        <w:rPr>
          <w:rFonts w:ascii="Arial Narrow" w:hAnsi="Arial Narrow"/>
          <w:color w:val="000000"/>
        </w:rPr>
        <w:t xml:space="preserve"> </w:t>
      </w:r>
      <w:r w:rsidRPr="001A7071">
        <w:rPr>
          <w:rFonts w:ascii="Arial Narrow" w:hAnsi="Arial Narrow"/>
          <w:color w:val="000000"/>
        </w:rPr>
        <w:t>with the planned approach and resources?</w:t>
      </w:r>
    </w:p>
    <w:p w14:paraId="35614E02" w14:textId="02EE32B2" w:rsidR="001A7071" w:rsidRPr="001A7071" w:rsidRDefault="001A7071" w:rsidP="00DC4609">
      <w:pPr>
        <w:jc w:val="both"/>
        <w:rPr>
          <w:rFonts w:ascii="Arial Narrow" w:hAnsi="Arial Narrow"/>
          <w:color w:val="000000"/>
        </w:rPr>
      </w:pPr>
      <w:r w:rsidRPr="001A7071">
        <w:rPr>
          <w:rFonts w:ascii="Arial Narrow" w:hAnsi="Arial Narrow"/>
          <w:color w:val="000000"/>
        </w:rPr>
        <w:t>• How effectively has the Project contributed to strengthening institutional capacities for gender equality</w:t>
      </w:r>
      <w:r w:rsidR="0059126C" w:rsidRPr="00C04CED">
        <w:rPr>
          <w:rFonts w:ascii="Arial Narrow" w:hAnsi="Arial Narrow"/>
          <w:color w:val="000000"/>
        </w:rPr>
        <w:t xml:space="preserve"> </w:t>
      </w:r>
      <w:r w:rsidRPr="001A7071">
        <w:rPr>
          <w:rFonts w:ascii="Arial Narrow" w:hAnsi="Arial Narrow"/>
          <w:color w:val="000000"/>
        </w:rPr>
        <w:t>and women’s empowerment across government structures, policies, and practices?</w:t>
      </w:r>
    </w:p>
    <w:p w14:paraId="70FA706D" w14:textId="77777777" w:rsidR="001A7071" w:rsidRPr="001A7071" w:rsidRDefault="001A7071" w:rsidP="00DC4609">
      <w:pPr>
        <w:jc w:val="both"/>
        <w:rPr>
          <w:rFonts w:ascii="Arial Narrow" w:hAnsi="Arial Narrow"/>
          <w:b/>
          <w:bCs/>
          <w:color w:val="000000"/>
        </w:rPr>
      </w:pPr>
      <w:r w:rsidRPr="001A7071">
        <w:rPr>
          <w:rFonts w:ascii="Arial Narrow" w:hAnsi="Arial Narrow"/>
          <w:b/>
          <w:bCs/>
          <w:color w:val="000000"/>
        </w:rPr>
        <w:t>Efficiency</w:t>
      </w:r>
    </w:p>
    <w:p w14:paraId="7517656E" w14:textId="4453527D" w:rsidR="001A7071" w:rsidRPr="001A7071" w:rsidRDefault="001A7071" w:rsidP="00DC4609">
      <w:pPr>
        <w:jc w:val="both"/>
        <w:rPr>
          <w:rFonts w:ascii="Arial Narrow" w:hAnsi="Arial Narrow"/>
          <w:color w:val="000000"/>
        </w:rPr>
      </w:pPr>
      <w:r w:rsidRPr="001A7071">
        <w:rPr>
          <w:rFonts w:ascii="Arial Narrow" w:hAnsi="Arial Narrow"/>
          <w:color w:val="000000"/>
        </w:rPr>
        <w:t>• How well have the various activities transformed the available resources into the intended results in</w:t>
      </w:r>
      <w:r w:rsidR="0059126C" w:rsidRPr="00C04CED">
        <w:rPr>
          <w:rFonts w:ascii="Arial Narrow" w:hAnsi="Arial Narrow"/>
          <w:color w:val="000000"/>
        </w:rPr>
        <w:t xml:space="preserve"> </w:t>
      </w:r>
      <w:r w:rsidRPr="001A7071">
        <w:rPr>
          <w:rFonts w:ascii="Arial Narrow" w:hAnsi="Arial Narrow"/>
          <w:color w:val="000000"/>
        </w:rPr>
        <w:t>terms of quantity, quality and timeliness? (In comparison to the plan)</w:t>
      </w:r>
    </w:p>
    <w:p w14:paraId="65CA0E73" w14:textId="7C6ED23C" w:rsidR="001A7071" w:rsidRPr="001A7071" w:rsidRDefault="001A7071" w:rsidP="00DC4609">
      <w:pPr>
        <w:jc w:val="both"/>
        <w:rPr>
          <w:rFonts w:ascii="Arial Narrow" w:hAnsi="Arial Narrow"/>
          <w:color w:val="000000"/>
        </w:rPr>
      </w:pPr>
      <w:r w:rsidRPr="001A7071">
        <w:rPr>
          <w:rFonts w:ascii="Arial Narrow" w:hAnsi="Arial Narrow"/>
          <w:color w:val="000000"/>
        </w:rPr>
        <w:t>• Were the management and administrative arrangements sufficient to ensure efficient implementation</w:t>
      </w:r>
      <w:r w:rsidR="0059126C" w:rsidRPr="00C04CED">
        <w:rPr>
          <w:rFonts w:ascii="Arial Narrow" w:hAnsi="Arial Narrow"/>
          <w:color w:val="000000"/>
        </w:rPr>
        <w:t xml:space="preserve"> </w:t>
      </w:r>
      <w:r w:rsidRPr="001A7071">
        <w:rPr>
          <w:rFonts w:ascii="Arial Narrow" w:hAnsi="Arial Narrow"/>
          <w:color w:val="000000"/>
        </w:rPr>
        <w:t>of the project?</w:t>
      </w:r>
    </w:p>
    <w:p w14:paraId="763F3D29" w14:textId="6103BFB3" w:rsidR="001A7071" w:rsidRPr="001A7071" w:rsidRDefault="001A7071" w:rsidP="00DC4609">
      <w:pPr>
        <w:jc w:val="both"/>
        <w:rPr>
          <w:rFonts w:ascii="Arial Narrow" w:hAnsi="Arial Narrow"/>
          <w:color w:val="000000"/>
        </w:rPr>
      </w:pPr>
      <w:r w:rsidRPr="001A7071">
        <w:rPr>
          <w:rFonts w:ascii="Arial Narrow" w:hAnsi="Arial Narrow"/>
          <w:color w:val="000000"/>
        </w:rPr>
        <w:t>• How has the Project implemented the commitments to promote ownership, alignment, harmonization,</w:t>
      </w:r>
      <w:r w:rsidR="0059126C" w:rsidRPr="00C04CED">
        <w:rPr>
          <w:rFonts w:ascii="Arial Narrow" w:hAnsi="Arial Narrow"/>
          <w:color w:val="000000"/>
        </w:rPr>
        <w:t xml:space="preserve"> </w:t>
      </w:r>
      <w:r w:rsidRPr="001A7071">
        <w:rPr>
          <w:rFonts w:ascii="Arial Narrow" w:hAnsi="Arial Narrow"/>
          <w:color w:val="000000"/>
        </w:rPr>
        <w:t>management for development results and mutual accountability?</w:t>
      </w:r>
    </w:p>
    <w:p w14:paraId="548EB71B"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How has donor coordination impacted the efficiency of implementation and results?</w:t>
      </w:r>
    </w:p>
    <w:p w14:paraId="662655A6" w14:textId="2BECE6CA" w:rsidR="001A7071" w:rsidRPr="001A7071" w:rsidRDefault="001A7071" w:rsidP="00DC4609">
      <w:pPr>
        <w:jc w:val="both"/>
        <w:rPr>
          <w:rFonts w:ascii="Arial Narrow" w:hAnsi="Arial Narrow"/>
          <w:color w:val="000000"/>
        </w:rPr>
      </w:pPr>
      <w:r w:rsidRPr="001A7071">
        <w:rPr>
          <w:rFonts w:ascii="Arial Narrow" w:hAnsi="Arial Narrow"/>
          <w:color w:val="000000"/>
        </w:rPr>
        <w:t>• To what extent have the allocated financial and human resources been used efficiently to achieve</w:t>
      </w:r>
      <w:r w:rsidR="0059126C" w:rsidRPr="00C04CED">
        <w:rPr>
          <w:rFonts w:ascii="Arial Narrow" w:hAnsi="Arial Narrow"/>
          <w:color w:val="000000"/>
        </w:rPr>
        <w:t xml:space="preserve"> </w:t>
      </w:r>
      <w:r w:rsidRPr="001A7071">
        <w:rPr>
          <w:rFonts w:ascii="Arial Narrow" w:hAnsi="Arial Narrow"/>
          <w:color w:val="000000"/>
        </w:rPr>
        <w:t>gender equality outcomes and ensure meaningful participation of women and men in all project</w:t>
      </w:r>
      <w:r w:rsidR="0059126C" w:rsidRPr="00C04CED">
        <w:rPr>
          <w:rFonts w:ascii="Arial Narrow" w:hAnsi="Arial Narrow"/>
          <w:color w:val="000000"/>
        </w:rPr>
        <w:t xml:space="preserve"> </w:t>
      </w:r>
      <w:r w:rsidRPr="001A7071">
        <w:rPr>
          <w:rFonts w:ascii="Arial Narrow" w:hAnsi="Arial Narrow"/>
          <w:color w:val="000000"/>
        </w:rPr>
        <w:t>components?</w:t>
      </w:r>
    </w:p>
    <w:p w14:paraId="67B0A508" w14:textId="77777777" w:rsidR="001A7071" w:rsidRPr="001A7071" w:rsidRDefault="001A7071" w:rsidP="00DC4609">
      <w:pPr>
        <w:jc w:val="both"/>
        <w:rPr>
          <w:rFonts w:ascii="Arial Narrow" w:hAnsi="Arial Narrow"/>
          <w:b/>
          <w:bCs/>
          <w:color w:val="000000"/>
        </w:rPr>
      </w:pPr>
      <w:r w:rsidRPr="001A7071">
        <w:rPr>
          <w:rFonts w:ascii="Arial Narrow" w:hAnsi="Arial Narrow"/>
          <w:b/>
          <w:bCs/>
          <w:color w:val="000000"/>
        </w:rPr>
        <w:t>Sustainability</w:t>
      </w:r>
    </w:p>
    <w:p w14:paraId="7EB81B0A"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To what extent do stakeholders support the project’s long-term objectives?</w:t>
      </w:r>
    </w:p>
    <w:p w14:paraId="24AD862A" w14:textId="5D701225" w:rsidR="001A7071" w:rsidRPr="001A7071" w:rsidRDefault="001A7071" w:rsidP="00DC4609">
      <w:pPr>
        <w:jc w:val="both"/>
        <w:rPr>
          <w:rFonts w:ascii="Arial Narrow" w:hAnsi="Arial Narrow"/>
          <w:color w:val="000000"/>
        </w:rPr>
      </w:pPr>
      <w:r w:rsidRPr="001A7071">
        <w:rPr>
          <w:rFonts w:ascii="Arial Narrow" w:hAnsi="Arial Narrow"/>
          <w:color w:val="000000"/>
        </w:rPr>
        <w:t>• How will the Project ensure sustainability of its results and impacts when the project will have ended</w:t>
      </w:r>
      <w:r w:rsidR="0059126C" w:rsidRPr="00C04CED">
        <w:rPr>
          <w:rFonts w:ascii="Arial Narrow" w:hAnsi="Arial Narrow"/>
          <w:color w:val="000000"/>
        </w:rPr>
        <w:t xml:space="preserve"> </w:t>
      </w:r>
      <w:r w:rsidRPr="001A7071">
        <w:rPr>
          <w:rFonts w:ascii="Arial Narrow" w:hAnsi="Arial Narrow"/>
          <w:color w:val="000000"/>
        </w:rPr>
        <w:t>(</w:t>
      </w:r>
      <w:proofErr w:type="spellStart"/>
      <w:r w:rsidRPr="001A7071">
        <w:rPr>
          <w:rFonts w:ascii="Arial Narrow" w:hAnsi="Arial Narrow"/>
          <w:color w:val="000000"/>
        </w:rPr>
        <w:t>i.</w:t>
      </w:r>
      <w:proofErr w:type="gramStart"/>
      <w:r w:rsidRPr="001A7071">
        <w:rPr>
          <w:rFonts w:ascii="Arial Narrow" w:hAnsi="Arial Narrow"/>
          <w:color w:val="000000"/>
        </w:rPr>
        <w:t>e.continuity</w:t>
      </w:r>
      <w:proofErr w:type="spellEnd"/>
      <w:proofErr w:type="gramEnd"/>
      <w:r w:rsidRPr="001A7071">
        <w:rPr>
          <w:rFonts w:ascii="Arial Narrow" w:hAnsi="Arial Narrow"/>
          <w:color w:val="000000"/>
        </w:rPr>
        <w:t xml:space="preserve"> of developed capacities, use of knowledge, improved practices, etc.)?</w:t>
      </w:r>
    </w:p>
    <w:p w14:paraId="3000C78F"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Did the Project have a concrete and realistic strategy to ensure sustainability?</w:t>
      </w:r>
    </w:p>
    <w:p w14:paraId="28F48BAC"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In case of sustainability risks, are sufficient mitigation measures proposed/conducted?</w:t>
      </w:r>
    </w:p>
    <w:p w14:paraId="18CFA3DD" w14:textId="35C9FAC9" w:rsidR="001A7071" w:rsidRPr="001A7071" w:rsidRDefault="001A7071" w:rsidP="00DC4609">
      <w:pPr>
        <w:jc w:val="both"/>
        <w:rPr>
          <w:rFonts w:ascii="Arial Narrow" w:hAnsi="Arial Narrow"/>
          <w:color w:val="000000"/>
        </w:rPr>
      </w:pPr>
      <w:r w:rsidRPr="001A7071">
        <w:rPr>
          <w:rFonts w:ascii="Arial Narrow" w:hAnsi="Arial Narrow"/>
          <w:color w:val="000000"/>
        </w:rPr>
        <w:t>• To what extent are institutional mechanisms and capacities developed through the Project likely to</w:t>
      </w:r>
      <w:r w:rsidR="0059126C" w:rsidRPr="00C04CED">
        <w:rPr>
          <w:rFonts w:ascii="Arial Narrow" w:hAnsi="Arial Narrow"/>
          <w:color w:val="000000"/>
        </w:rPr>
        <w:t xml:space="preserve"> </w:t>
      </w:r>
      <w:r w:rsidRPr="001A7071">
        <w:rPr>
          <w:rFonts w:ascii="Arial Narrow" w:hAnsi="Arial Narrow"/>
          <w:color w:val="000000"/>
        </w:rPr>
        <w:t>sustain gender mainstreaming and women’s empowerment beyond the project’s duration?</w:t>
      </w:r>
    </w:p>
    <w:p w14:paraId="70CE2648" w14:textId="77777777" w:rsidR="001A7071" w:rsidRPr="001A7071" w:rsidRDefault="001A7071" w:rsidP="00DC4609">
      <w:pPr>
        <w:jc w:val="both"/>
        <w:rPr>
          <w:rFonts w:ascii="Arial Narrow" w:hAnsi="Arial Narrow"/>
          <w:b/>
          <w:bCs/>
          <w:color w:val="000000"/>
        </w:rPr>
      </w:pPr>
      <w:r w:rsidRPr="001A7071">
        <w:rPr>
          <w:rFonts w:ascii="Arial Narrow" w:hAnsi="Arial Narrow"/>
          <w:b/>
          <w:bCs/>
          <w:color w:val="000000"/>
        </w:rPr>
        <w:t>Impact</w:t>
      </w:r>
    </w:p>
    <w:p w14:paraId="14ED5DE7" w14:textId="35F2B770" w:rsidR="001A7071" w:rsidRPr="001A7071" w:rsidRDefault="001A7071" w:rsidP="00DC4609">
      <w:pPr>
        <w:jc w:val="both"/>
        <w:rPr>
          <w:rFonts w:ascii="Arial Narrow" w:hAnsi="Arial Narrow"/>
          <w:color w:val="000000"/>
        </w:rPr>
      </w:pPr>
      <w:r w:rsidRPr="001A7071">
        <w:rPr>
          <w:rFonts w:ascii="Arial Narrow" w:hAnsi="Arial Narrow"/>
          <w:color w:val="000000"/>
        </w:rPr>
        <w:t>• In what ways could the Project improve its efforts in achieving the expected results and maximizing</w:t>
      </w:r>
      <w:r w:rsidR="0059126C" w:rsidRPr="00C04CED">
        <w:rPr>
          <w:rFonts w:ascii="Arial Narrow" w:hAnsi="Arial Narrow"/>
          <w:color w:val="000000"/>
        </w:rPr>
        <w:t xml:space="preserve"> </w:t>
      </w:r>
      <w:r w:rsidRPr="001A7071">
        <w:rPr>
          <w:rFonts w:ascii="Arial Narrow" w:hAnsi="Arial Narrow"/>
          <w:color w:val="000000"/>
        </w:rPr>
        <w:t>impact?</w:t>
      </w:r>
    </w:p>
    <w:p w14:paraId="137B6249" w14:textId="6D30DD28" w:rsidR="001A7071" w:rsidRPr="001A7071" w:rsidRDefault="001A7071" w:rsidP="00DC4609">
      <w:pPr>
        <w:jc w:val="both"/>
        <w:rPr>
          <w:rFonts w:ascii="Arial Narrow" w:hAnsi="Arial Narrow"/>
          <w:color w:val="000000"/>
        </w:rPr>
      </w:pPr>
      <w:r w:rsidRPr="001A7071">
        <w:rPr>
          <w:rFonts w:ascii="Arial Narrow" w:hAnsi="Arial Narrow"/>
          <w:color w:val="000000"/>
        </w:rPr>
        <w:t>• What early signs suggest that the Project has influenced institutions, or social norms in ways that</w:t>
      </w:r>
      <w:r w:rsidR="0059126C" w:rsidRPr="00C04CED">
        <w:rPr>
          <w:rFonts w:ascii="Arial Narrow" w:hAnsi="Arial Narrow"/>
          <w:color w:val="000000"/>
        </w:rPr>
        <w:t xml:space="preserve"> </w:t>
      </w:r>
      <w:r w:rsidRPr="001A7071">
        <w:rPr>
          <w:rFonts w:ascii="Arial Narrow" w:hAnsi="Arial Narrow"/>
          <w:color w:val="000000"/>
        </w:rPr>
        <w:t>could lead to more lasting gender equality and inclusive rural development?</w:t>
      </w:r>
    </w:p>
    <w:p w14:paraId="40719FFF" w14:textId="4476B8AC" w:rsidR="001A7071" w:rsidRPr="00C04CED" w:rsidRDefault="001A7071" w:rsidP="00DC4609">
      <w:pPr>
        <w:jc w:val="both"/>
        <w:rPr>
          <w:rFonts w:ascii="Arial Narrow" w:hAnsi="Arial Narrow"/>
          <w:color w:val="000000"/>
        </w:rPr>
      </w:pPr>
      <w:r w:rsidRPr="001A7071">
        <w:rPr>
          <w:rFonts w:ascii="Arial Narrow" w:hAnsi="Arial Narrow"/>
          <w:color w:val="000000"/>
        </w:rPr>
        <w:t>• What tangible or emerging changes can be observed in institutional practices, policymaking, and</w:t>
      </w:r>
      <w:r w:rsidR="0059126C" w:rsidRPr="00C04CED">
        <w:rPr>
          <w:rFonts w:ascii="Arial Narrow" w:hAnsi="Arial Narrow"/>
          <w:color w:val="000000"/>
        </w:rPr>
        <w:t xml:space="preserve"> </w:t>
      </w:r>
      <w:r w:rsidRPr="001A7071">
        <w:rPr>
          <w:rFonts w:ascii="Arial Narrow" w:hAnsi="Arial Narrow"/>
          <w:color w:val="000000"/>
        </w:rPr>
        <w:t xml:space="preserve">leadership that indicate progress toward gender equality and women’s empowerment </w:t>
      </w:r>
      <w:proofErr w:type="gramStart"/>
      <w:r w:rsidRPr="001A7071">
        <w:rPr>
          <w:rFonts w:ascii="Arial Narrow" w:hAnsi="Arial Narrow"/>
          <w:color w:val="000000"/>
        </w:rPr>
        <w:t>as a result of</w:t>
      </w:r>
      <w:proofErr w:type="gramEnd"/>
      <w:r w:rsidR="0059126C" w:rsidRPr="00C04CED">
        <w:rPr>
          <w:rFonts w:ascii="Arial Narrow" w:hAnsi="Arial Narrow"/>
          <w:color w:val="000000"/>
        </w:rPr>
        <w:t xml:space="preserve"> </w:t>
      </w:r>
      <w:r w:rsidRPr="001A7071">
        <w:rPr>
          <w:rFonts w:ascii="Arial Narrow" w:hAnsi="Arial Narrow"/>
          <w:color w:val="000000"/>
        </w:rPr>
        <w:t>the Project?</w:t>
      </w:r>
    </w:p>
    <w:p w14:paraId="248434E4" w14:textId="77777777" w:rsidR="0059126C" w:rsidRPr="001A7071" w:rsidRDefault="0059126C" w:rsidP="00DC4609">
      <w:pPr>
        <w:jc w:val="both"/>
        <w:rPr>
          <w:rFonts w:ascii="Arial Narrow" w:hAnsi="Arial Narrow"/>
          <w:color w:val="000000"/>
        </w:rPr>
      </w:pPr>
    </w:p>
    <w:p w14:paraId="6213CBAE" w14:textId="77777777" w:rsidR="001A7071" w:rsidRPr="001A7071" w:rsidRDefault="001A7071" w:rsidP="00DC4609">
      <w:pPr>
        <w:jc w:val="both"/>
        <w:rPr>
          <w:rFonts w:ascii="Arial Narrow" w:hAnsi="Arial Narrow"/>
          <w:b/>
          <w:bCs/>
          <w:color w:val="2F5496"/>
        </w:rPr>
      </w:pPr>
      <w:r w:rsidRPr="001A7071">
        <w:rPr>
          <w:rFonts w:ascii="Arial Narrow" w:hAnsi="Arial Narrow"/>
          <w:b/>
          <w:bCs/>
          <w:color w:val="2F5496"/>
        </w:rPr>
        <w:t>4. Methodology</w:t>
      </w:r>
    </w:p>
    <w:p w14:paraId="2C79CE72"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The final report must provide evidence-based information that is </w:t>
      </w:r>
      <w:proofErr w:type="gramStart"/>
      <w:r w:rsidRPr="001A7071">
        <w:rPr>
          <w:rFonts w:ascii="Arial Narrow" w:hAnsi="Arial Narrow"/>
          <w:color w:val="000000"/>
        </w:rPr>
        <w:t>credible</w:t>
      </w:r>
      <w:proofErr w:type="gramEnd"/>
      <w:r w:rsidRPr="001A7071">
        <w:rPr>
          <w:rFonts w:ascii="Arial Narrow" w:hAnsi="Arial Narrow"/>
          <w:color w:val="000000"/>
        </w:rPr>
        <w:t xml:space="preserve"> reliable and useful.</w:t>
      </w:r>
    </w:p>
    <w:p w14:paraId="57F1A508" w14:textId="77777777" w:rsidR="001A7071" w:rsidRPr="001A7071" w:rsidRDefault="001A7071" w:rsidP="0059126C">
      <w:pPr>
        <w:rPr>
          <w:rFonts w:ascii="Arial Narrow" w:hAnsi="Arial Narrow"/>
          <w:color w:val="000000"/>
        </w:rPr>
      </w:pPr>
      <w:r w:rsidRPr="001A7071">
        <w:rPr>
          <w:rFonts w:ascii="Arial Narrow" w:hAnsi="Arial Narrow"/>
          <w:color w:val="000000"/>
        </w:rPr>
        <w:t>The methodology should be participatory, inclusive, and gender responsive. Evaluation should employ a combination of both qualitative and quantitative evaluation methods and instruments, comprising of the following key stages/processes:</w:t>
      </w:r>
    </w:p>
    <w:p w14:paraId="6C5517E5" w14:textId="77777777" w:rsidR="001A7071" w:rsidRPr="001A7071" w:rsidRDefault="001A7071" w:rsidP="0059126C">
      <w:pPr>
        <w:rPr>
          <w:rFonts w:ascii="Arial Narrow" w:hAnsi="Arial Narrow"/>
          <w:color w:val="000000"/>
        </w:rPr>
      </w:pPr>
      <w:r w:rsidRPr="001A7071">
        <w:rPr>
          <w:rFonts w:ascii="Arial Narrow" w:hAnsi="Arial Narrow"/>
          <w:color w:val="000000"/>
        </w:rPr>
        <w:t xml:space="preserve">• </w:t>
      </w:r>
      <w:r w:rsidRPr="001A7071">
        <w:rPr>
          <w:rFonts w:ascii="Arial Narrow" w:hAnsi="Arial Narrow"/>
          <w:b/>
          <w:bCs/>
          <w:color w:val="000000"/>
        </w:rPr>
        <w:t>Document review</w:t>
      </w:r>
      <w:r w:rsidRPr="001A7071">
        <w:rPr>
          <w:rFonts w:ascii="Arial Narrow" w:hAnsi="Arial Narrow"/>
          <w:color w:val="000000"/>
        </w:rPr>
        <w:t>. This would include a review of all relevant information, inter alia:</w:t>
      </w:r>
    </w:p>
    <w:p w14:paraId="17828CED"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o Project document (contribution agreement).</w:t>
      </w:r>
    </w:p>
    <w:p w14:paraId="066526C2"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o Theory of change and results framework.</w:t>
      </w:r>
    </w:p>
    <w:p w14:paraId="718C9EF7"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o Quality assurance reports.</w:t>
      </w:r>
    </w:p>
    <w:p w14:paraId="3ABB564D"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o Project progress reports (narrative and financial).</w:t>
      </w:r>
    </w:p>
    <w:p w14:paraId="3FEAA974" w14:textId="77777777" w:rsidR="001A7071" w:rsidRPr="001A7071" w:rsidRDefault="001A7071" w:rsidP="00DC4609">
      <w:pPr>
        <w:jc w:val="both"/>
        <w:rPr>
          <w:rFonts w:ascii="Arial Narrow" w:hAnsi="Arial Narrow"/>
          <w:color w:val="000000"/>
        </w:rPr>
      </w:pPr>
      <w:proofErr w:type="gramStart"/>
      <w:r w:rsidRPr="001A7071">
        <w:rPr>
          <w:rFonts w:ascii="Arial Narrow" w:hAnsi="Arial Narrow"/>
          <w:color w:val="000000"/>
        </w:rPr>
        <w:t>o Minutes</w:t>
      </w:r>
      <w:proofErr w:type="gramEnd"/>
      <w:r w:rsidRPr="001A7071">
        <w:rPr>
          <w:rFonts w:ascii="Arial Narrow" w:hAnsi="Arial Narrow"/>
          <w:color w:val="000000"/>
        </w:rPr>
        <w:t xml:space="preserve"> of Project Steering Committee</w:t>
      </w:r>
    </w:p>
    <w:p w14:paraId="2873AD0B"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lastRenderedPageBreak/>
        <w:t>o Knowledge products.</w:t>
      </w:r>
    </w:p>
    <w:p w14:paraId="78C25A08" w14:textId="77777777" w:rsidR="001A7071" w:rsidRPr="001A7071" w:rsidRDefault="001A7071" w:rsidP="00DC4609">
      <w:pPr>
        <w:jc w:val="both"/>
        <w:rPr>
          <w:rFonts w:ascii="Arial Narrow" w:hAnsi="Arial Narrow"/>
          <w:b/>
          <w:bCs/>
          <w:color w:val="000000"/>
        </w:rPr>
      </w:pPr>
      <w:r w:rsidRPr="001A7071">
        <w:rPr>
          <w:rFonts w:ascii="Arial Narrow" w:hAnsi="Arial Narrow"/>
          <w:color w:val="000000"/>
        </w:rPr>
        <w:t xml:space="preserve">• </w:t>
      </w:r>
      <w:r w:rsidRPr="001A7071">
        <w:rPr>
          <w:rFonts w:ascii="Arial Narrow" w:hAnsi="Arial Narrow"/>
          <w:b/>
          <w:bCs/>
          <w:color w:val="000000"/>
        </w:rPr>
        <w:t>Data collection:</w:t>
      </w:r>
    </w:p>
    <w:p w14:paraId="4517393E" w14:textId="533BFB52"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o </w:t>
      </w:r>
      <w:r w:rsidRPr="001A7071">
        <w:rPr>
          <w:rFonts w:ascii="Arial Narrow" w:hAnsi="Arial Narrow"/>
          <w:b/>
          <w:bCs/>
          <w:color w:val="000000"/>
        </w:rPr>
        <w:t xml:space="preserve">Semi-structured interviews </w:t>
      </w:r>
      <w:r w:rsidRPr="001A7071">
        <w:rPr>
          <w:rFonts w:ascii="Arial Narrow" w:hAnsi="Arial Narrow"/>
          <w:color w:val="000000"/>
        </w:rPr>
        <w:t>will be conducted with beneficiaries and stakeholders, including key</w:t>
      </w:r>
      <w:r w:rsidR="0059126C" w:rsidRPr="00C04CED">
        <w:rPr>
          <w:rFonts w:ascii="Arial Narrow" w:hAnsi="Arial Narrow"/>
          <w:color w:val="000000"/>
        </w:rPr>
        <w:t xml:space="preserve"> </w:t>
      </w:r>
      <w:r w:rsidRPr="001A7071">
        <w:rPr>
          <w:rFonts w:ascii="Arial Narrow" w:hAnsi="Arial Narrow"/>
          <w:color w:val="000000"/>
        </w:rPr>
        <w:t>government counterparts, donor representatives, and implementing partners. The questions will be</w:t>
      </w:r>
      <w:r w:rsidR="0059126C" w:rsidRPr="00C04CED">
        <w:rPr>
          <w:rFonts w:ascii="Arial Narrow" w:hAnsi="Arial Narrow"/>
          <w:color w:val="000000"/>
        </w:rPr>
        <w:t xml:space="preserve"> </w:t>
      </w:r>
      <w:r w:rsidRPr="001A7071">
        <w:rPr>
          <w:rFonts w:ascii="Arial Narrow" w:hAnsi="Arial Narrow"/>
          <w:color w:val="000000"/>
        </w:rPr>
        <w:t>tailored for different stakeholder groups and aligned with the evaluation criteria of relevance,</w:t>
      </w:r>
      <w:r w:rsidR="0059126C" w:rsidRPr="00C04CED">
        <w:rPr>
          <w:rFonts w:ascii="Arial Narrow" w:hAnsi="Arial Narrow"/>
          <w:color w:val="000000"/>
        </w:rPr>
        <w:t xml:space="preserve"> </w:t>
      </w:r>
      <w:r w:rsidRPr="001A7071">
        <w:rPr>
          <w:rFonts w:ascii="Arial Narrow" w:hAnsi="Arial Narrow"/>
          <w:color w:val="000000"/>
        </w:rPr>
        <w:t>coherence, effectiveness, efficiency, and sustainability</w:t>
      </w:r>
      <w:r w:rsidR="0059126C" w:rsidRPr="00C04CED">
        <w:rPr>
          <w:rFonts w:ascii="Arial Narrow" w:hAnsi="Arial Narrow"/>
          <w:color w:val="000000"/>
        </w:rPr>
        <w:t xml:space="preserve">. </w:t>
      </w:r>
    </w:p>
    <w:p w14:paraId="26FBE9D9"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For each of the target interviewees categories, the consultant will need to propose the approach/tool, e.g., survey, semi-structured interview, focus group discussion, etc. It is essential to bring attention to the following:</w:t>
      </w:r>
    </w:p>
    <w:p w14:paraId="7A3BFB84" w14:textId="32D1053E" w:rsidR="001A7071" w:rsidRPr="001A7071" w:rsidRDefault="001A7071" w:rsidP="00DC4609">
      <w:pPr>
        <w:jc w:val="both"/>
        <w:rPr>
          <w:rFonts w:ascii="Arial Narrow" w:hAnsi="Arial Narrow"/>
          <w:color w:val="000000"/>
        </w:rPr>
      </w:pPr>
      <w:r w:rsidRPr="001A7071">
        <w:rPr>
          <w:rFonts w:ascii="Arial Narrow" w:hAnsi="Arial Narrow"/>
          <w:color w:val="000000"/>
        </w:rPr>
        <w:t>- Gender and human rights lens: All evaluation products must address gender, disability, and human rights</w:t>
      </w:r>
      <w:r w:rsidR="0059126C" w:rsidRPr="00C04CED">
        <w:rPr>
          <w:rFonts w:ascii="Arial Narrow" w:hAnsi="Arial Narrow"/>
          <w:color w:val="000000"/>
        </w:rPr>
        <w:t xml:space="preserve"> </w:t>
      </w:r>
      <w:r w:rsidRPr="001A7071">
        <w:rPr>
          <w:rFonts w:ascii="Arial Narrow" w:hAnsi="Arial Narrow"/>
          <w:color w:val="000000"/>
        </w:rPr>
        <w:t>issues. Therefore, the consultant must design data collection tools that enable the evaluation to assess</w:t>
      </w:r>
      <w:r w:rsidR="0059126C" w:rsidRPr="00C04CED">
        <w:rPr>
          <w:rFonts w:ascii="Arial Narrow" w:hAnsi="Arial Narrow"/>
          <w:color w:val="000000"/>
        </w:rPr>
        <w:t xml:space="preserve"> </w:t>
      </w:r>
      <w:r w:rsidRPr="001A7071">
        <w:rPr>
          <w:rFonts w:ascii="Arial Narrow" w:hAnsi="Arial Narrow"/>
          <w:color w:val="000000"/>
        </w:rPr>
        <w:t>the project from these perspectives.</w:t>
      </w:r>
    </w:p>
    <w:p w14:paraId="36024B4E" w14:textId="6D0539C5" w:rsidR="001A7071" w:rsidRPr="001A7071" w:rsidRDefault="001A7071" w:rsidP="00DC4609">
      <w:pPr>
        <w:jc w:val="both"/>
        <w:rPr>
          <w:rFonts w:ascii="Arial Narrow" w:hAnsi="Arial Narrow"/>
          <w:color w:val="000000"/>
        </w:rPr>
      </w:pPr>
      <w:r w:rsidRPr="001A7071">
        <w:rPr>
          <w:rFonts w:ascii="Arial Narrow" w:hAnsi="Arial Narrow"/>
          <w:color w:val="000000"/>
        </w:rPr>
        <w:t>- Data Validation: Data and information collected from different sources. To ensure maximum validity,</w:t>
      </w:r>
      <w:r w:rsidR="0059126C" w:rsidRPr="00C04CED">
        <w:rPr>
          <w:rFonts w:ascii="Arial Narrow" w:hAnsi="Arial Narrow"/>
          <w:color w:val="000000"/>
        </w:rPr>
        <w:t xml:space="preserve"> </w:t>
      </w:r>
      <w:r w:rsidRPr="001A7071">
        <w:rPr>
          <w:rFonts w:ascii="Arial Narrow" w:hAnsi="Arial Narrow"/>
          <w:color w:val="000000"/>
        </w:rPr>
        <w:t>reliability of data (quality) and promote use; the evaluation team will ensure triangulation of the various</w:t>
      </w:r>
      <w:r w:rsidR="0059126C" w:rsidRPr="00C04CED">
        <w:rPr>
          <w:rFonts w:ascii="Arial Narrow" w:hAnsi="Arial Narrow"/>
          <w:color w:val="000000"/>
        </w:rPr>
        <w:t xml:space="preserve"> </w:t>
      </w:r>
      <w:r w:rsidRPr="001A7071">
        <w:rPr>
          <w:rFonts w:ascii="Arial Narrow" w:hAnsi="Arial Narrow"/>
          <w:color w:val="000000"/>
        </w:rPr>
        <w:t>data sources.</w:t>
      </w:r>
    </w:p>
    <w:p w14:paraId="1B210DF6" w14:textId="63DD1E7D" w:rsidR="001A7071" w:rsidRPr="001A7071" w:rsidRDefault="001A7071" w:rsidP="00DC4609">
      <w:pPr>
        <w:jc w:val="both"/>
        <w:rPr>
          <w:rFonts w:ascii="Arial Narrow" w:hAnsi="Arial Narrow"/>
          <w:color w:val="000000"/>
        </w:rPr>
      </w:pPr>
      <w:r w:rsidRPr="001A7071">
        <w:rPr>
          <w:rFonts w:ascii="Arial Narrow" w:hAnsi="Arial Narrow"/>
          <w:color w:val="000000"/>
        </w:rPr>
        <w:t>- Other methodologies, as appropriate, such as statistical analysis, social network analysis, online</w:t>
      </w:r>
      <w:r w:rsidR="0059126C" w:rsidRPr="00C04CED">
        <w:rPr>
          <w:rFonts w:ascii="Arial Narrow" w:hAnsi="Arial Narrow"/>
          <w:color w:val="000000"/>
        </w:rPr>
        <w:t xml:space="preserve"> </w:t>
      </w:r>
      <w:r w:rsidRPr="001A7071">
        <w:rPr>
          <w:rFonts w:ascii="Arial Narrow" w:hAnsi="Arial Narrow"/>
          <w:color w:val="000000"/>
        </w:rPr>
        <w:t>interviews, mobile questionnaires, online surveys</w:t>
      </w:r>
      <w:proofErr w:type="gramStart"/>
      <w:r w:rsidRPr="001A7071">
        <w:rPr>
          <w:rFonts w:ascii="Arial Narrow" w:hAnsi="Arial Narrow"/>
          <w:color w:val="000000"/>
        </w:rPr>
        <w:t>, collaboration</w:t>
      </w:r>
      <w:proofErr w:type="gramEnd"/>
      <w:r w:rsidRPr="001A7071">
        <w:rPr>
          <w:rFonts w:ascii="Arial Narrow" w:hAnsi="Arial Narrow"/>
          <w:color w:val="000000"/>
        </w:rPr>
        <w:t xml:space="preserve"> platforms are recommended to be used</w:t>
      </w:r>
      <w:r w:rsidR="0059126C" w:rsidRPr="00C04CED">
        <w:rPr>
          <w:rFonts w:ascii="Arial Narrow" w:hAnsi="Arial Narrow"/>
          <w:color w:val="000000"/>
        </w:rPr>
        <w:t xml:space="preserve"> </w:t>
      </w:r>
      <w:r w:rsidRPr="001A7071">
        <w:rPr>
          <w:rFonts w:ascii="Arial Narrow" w:hAnsi="Arial Narrow"/>
          <w:color w:val="000000"/>
        </w:rPr>
        <w:t>to gather data.</w:t>
      </w:r>
    </w:p>
    <w:p w14:paraId="5E216830"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o </w:t>
      </w:r>
      <w:r w:rsidRPr="001A7071">
        <w:rPr>
          <w:rFonts w:ascii="Arial Narrow" w:hAnsi="Arial Narrow"/>
          <w:b/>
          <w:bCs/>
          <w:color w:val="000000"/>
        </w:rPr>
        <w:t xml:space="preserve">Field visits </w:t>
      </w:r>
      <w:r w:rsidRPr="001A7071">
        <w:rPr>
          <w:rFonts w:ascii="Arial Narrow" w:hAnsi="Arial Narrow"/>
          <w:color w:val="000000"/>
        </w:rPr>
        <w:t>and on-site validation of key tangible outputs and interventions.</w:t>
      </w:r>
    </w:p>
    <w:p w14:paraId="42A6E0C4"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o </w:t>
      </w:r>
      <w:r w:rsidRPr="001A7071">
        <w:rPr>
          <w:rFonts w:ascii="Arial Narrow" w:hAnsi="Arial Narrow"/>
          <w:b/>
          <w:bCs/>
          <w:color w:val="000000"/>
        </w:rPr>
        <w:t xml:space="preserve">Data review and analysis </w:t>
      </w:r>
      <w:r w:rsidRPr="001A7071">
        <w:rPr>
          <w:rFonts w:ascii="Arial Narrow" w:hAnsi="Arial Narrow"/>
          <w:color w:val="000000"/>
        </w:rPr>
        <w:t>of monitoring and other data sources and methods.</w:t>
      </w:r>
    </w:p>
    <w:p w14:paraId="17098530"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A complete list of documents and a list of key stakeholders and other individuals who should be consulted will be shared by the UNDP evaluation manager, once the consultant is on board.</w:t>
      </w:r>
    </w:p>
    <w:p w14:paraId="63474EF0"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All conclusions, judgments, and recommendations must be qualified by evidence and not be based on opinions. The final evaluation report should not assign specific comments to individuals.</w:t>
      </w:r>
    </w:p>
    <w:p w14:paraId="41AC387C"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Once on board, the consultant will propose the methodology in close consultation with UNDP. The final methodological approach, including research instruments, the data collection schedule, field visits, and data to be used in the evaluation, should be clearly outlined in the inception report and fully discussed and agreed upon with UNDP, key stakeholders and the consultant. Furthermore, the final report must describe the complete evaluation approach taken and the rationale for the chosen methodology.</w:t>
      </w:r>
    </w:p>
    <w:p w14:paraId="06FFCB16" w14:textId="77777777" w:rsidR="001A7071" w:rsidRPr="001A7071" w:rsidRDefault="001A7071" w:rsidP="00DC4609">
      <w:pPr>
        <w:jc w:val="both"/>
        <w:rPr>
          <w:rFonts w:ascii="Arial Narrow" w:hAnsi="Arial Narrow"/>
          <w:color w:val="000000"/>
        </w:rPr>
      </w:pPr>
      <w:r w:rsidRPr="001A7071">
        <w:rPr>
          <w:rFonts w:ascii="Arial Narrow" w:hAnsi="Arial Narrow"/>
          <w:b/>
          <w:bCs/>
          <w:color w:val="000000"/>
        </w:rPr>
        <w:t xml:space="preserve">Post-data collection debriefing: </w:t>
      </w:r>
      <w:r w:rsidRPr="001A7071">
        <w:rPr>
          <w:rFonts w:ascii="Arial Narrow" w:hAnsi="Arial Narrow"/>
          <w:color w:val="000000"/>
        </w:rPr>
        <w:t xml:space="preserve">The consultant will conduct a debriefing with project key stakeholders on the preliminary findings after completion of data collection. The meeting will also serve as an opportunity to identify areas requiring further analysis and any missing information and evidence before the consultant will prepare </w:t>
      </w:r>
      <w:proofErr w:type="gramStart"/>
      <w:r w:rsidRPr="001A7071">
        <w:rPr>
          <w:rFonts w:ascii="Arial Narrow" w:hAnsi="Arial Narrow"/>
          <w:color w:val="000000"/>
        </w:rPr>
        <w:t>a full</w:t>
      </w:r>
      <w:proofErr w:type="gramEnd"/>
      <w:r w:rsidRPr="001A7071">
        <w:rPr>
          <w:rFonts w:ascii="Arial Narrow" w:hAnsi="Arial Narrow"/>
          <w:color w:val="000000"/>
        </w:rPr>
        <w:t xml:space="preserve"> synthesis and draft the report.</w:t>
      </w:r>
    </w:p>
    <w:p w14:paraId="1E1EBCE6" w14:textId="34E78AAF" w:rsidR="001A7071" w:rsidRPr="00C04CED" w:rsidRDefault="001A7071" w:rsidP="00DC4609">
      <w:pPr>
        <w:jc w:val="both"/>
        <w:rPr>
          <w:rFonts w:ascii="Arial Narrow" w:hAnsi="Arial Narrow"/>
          <w:color w:val="000000"/>
        </w:rPr>
      </w:pPr>
      <w:r w:rsidRPr="001A7071">
        <w:rPr>
          <w:rFonts w:ascii="Arial Narrow" w:hAnsi="Arial Narrow"/>
          <w:color w:val="000000"/>
        </w:rPr>
        <w:t>The evaluation will be directly managed by the UNDP evaluation manager.</w:t>
      </w:r>
    </w:p>
    <w:p w14:paraId="31C03D48" w14:textId="77777777" w:rsidR="0059126C" w:rsidRPr="001A7071" w:rsidRDefault="0059126C" w:rsidP="00DC4609">
      <w:pPr>
        <w:jc w:val="both"/>
        <w:rPr>
          <w:rFonts w:ascii="Arial Narrow" w:hAnsi="Arial Narrow"/>
          <w:color w:val="000000"/>
        </w:rPr>
      </w:pPr>
    </w:p>
    <w:p w14:paraId="1C4175FC" w14:textId="77777777" w:rsidR="001A7071" w:rsidRPr="001A7071" w:rsidRDefault="001A7071" w:rsidP="00DC4609">
      <w:pPr>
        <w:jc w:val="both"/>
        <w:rPr>
          <w:rFonts w:ascii="Arial Narrow" w:hAnsi="Arial Narrow"/>
          <w:b/>
          <w:bCs/>
          <w:color w:val="2F5496"/>
        </w:rPr>
      </w:pPr>
      <w:r w:rsidRPr="001A7071">
        <w:rPr>
          <w:rFonts w:ascii="Arial Narrow" w:hAnsi="Arial Narrow"/>
          <w:b/>
          <w:bCs/>
          <w:color w:val="2F5496"/>
        </w:rPr>
        <w:t>5. Evaluation products (deliverables)</w:t>
      </w:r>
    </w:p>
    <w:p w14:paraId="16580164"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The consultant is responsible </w:t>
      </w:r>
      <w:proofErr w:type="gramStart"/>
      <w:r w:rsidRPr="001A7071">
        <w:rPr>
          <w:rFonts w:ascii="Arial Narrow" w:hAnsi="Arial Narrow"/>
          <w:color w:val="000000"/>
        </w:rPr>
        <w:t>to deliver</w:t>
      </w:r>
      <w:proofErr w:type="gramEnd"/>
      <w:r w:rsidRPr="001A7071">
        <w:rPr>
          <w:rFonts w:ascii="Arial Narrow" w:hAnsi="Arial Narrow"/>
          <w:color w:val="000000"/>
        </w:rPr>
        <w:t xml:space="preserve"> the following deliverables:</w:t>
      </w:r>
    </w:p>
    <w:p w14:paraId="493A1FB0"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Deliverable 1. Inception report: 30% of the total amount of the contract</w:t>
      </w:r>
    </w:p>
    <w:p w14:paraId="55DE6BEB"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It should detail what is evaluated and why, showing how each evaluation question will be answered through proposed methods, sources of data, and data collection procedures. The inception report should include a proposed schedule of tasks, activities, and deliverables. The inception report must include detailed data collection tools and questions to be asked of the different stakeholders</w:t>
      </w:r>
    </w:p>
    <w:p w14:paraId="50DEED10" w14:textId="74252D9E" w:rsidR="001A7071" w:rsidRPr="001A7071" w:rsidRDefault="001A7071" w:rsidP="00DC4609">
      <w:pPr>
        <w:jc w:val="both"/>
        <w:rPr>
          <w:rFonts w:ascii="Arial Narrow" w:hAnsi="Arial Narrow"/>
          <w:color w:val="000000"/>
        </w:rPr>
      </w:pPr>
      <w:r w:rsidRPr="001A7071">
        <w:rPr>
          <w:rFonts w:ascii="Arial Narrow" w:hAnsi="Arial Narrow"/>
          <w:color w:val="000000"/>
        </w:rPr>
        <w:t>Deliverable 2. Draft of the Evaluation Report</w:t>
      </w:r>
    </w:p>
    <w:p w14:paraId="13395EB9" w14:textId="1DF5E60F" w:rsidR="001A7071" w:rsidRPr="001A7071" w:rsidRDefault="001A7071" w:rsidP="00DC4609">
      <w:pPr>
        <w:jc w:val="both"/>
        <w:rPr>
          <w:rFonts w:ascii="Arial Narrow" w:hAnsi="Arial Narrow"/>
          <w:color w:val="000000"/>
        </w:rPr>
      </w:pPr>
      <w:r w:rsidRPr="001A7071">
        <w:rPr>
          <w:rFonts w:ascii="Arial Narrow" w:hAnsi="Arial Narrow"/>
          <w:color w:val="000000"/>
        </w:rPr>
        <w:t>Deliverable 3. The final Evaluation Report - 70% of the total amount of the contract</w:t>
      </w:r>
    </w:p>
    <w:p w14:paraId="1AF3A5DE"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The report should consist of the following:</w:t>
      </w:r>
    </w:p>
    <w:p w14:paraId="102EF424" w14:textId="77777777" w:rsidR="001A7071" w:rsidRPr="001A7071" w:rsidRDefault="001A7071" w:rsidP="00DC4609">
      <w:pPr>
        <w:jc w:val="both"/>
        <w:rPr>
          <w:rFonts w:ascii="Arial Narrow" w:hAnsi="Arial Narrow"/>
          <w:color w:val="000000"/>
        </w:rPr>
      </w:pPr>
      <w:proofErr w:type="gramStart"/>
      <w:r w:rsidRPr="001A7071">
        <w:rPr>
          <w:rFonts w:ascii="Arial Narrow" w:hAnsi="Arial Narrow"/>
          <w:color w:val="000000"/>
        </w:rPr>
        <w:t>o Title</w:t>
      </w:r>
      <w:proofErr w:type="gramEnd"/>
      <w:r w:rsidRPr="001A7071">
        <w:rPr>
          <w:rFonts w:ascii="Arial Narrow" w:hAnsi="Arial Narrow"/>
          <w:color w:val="000000"/>
        </w:rPr>
        <w:t xml:space="preserve"> and opening pages</w:t>
      </w:r>
    </w:p>
    <w:p w14:paraId="7458CF48" w14:textId="77777777" w:rsidR="001A7071" w:rsidRPr="001A7071" w:rsidRDefault="001A7071" w:rsidP="00DC4609">
      <w:pPr>
        <w:jc w:val="both"/>
        <w:rPr>
          <w:rFonts w:ascii="Arial Narrow" w:hAnsi="Arial Narrow"/>
          <w:color w:val="000000"/>
        </w:rPr>
      </w:pPr>
      <w:proofErr w:type="gramStart"/>
      <w:r w:rsidRPr="001A7071">
        <w:rPr>
          <w:rFonts w:ascii="Arial Narrow" w:hAnsi="Arial Narrow"/>
          <w:color w:val="000000"/>
        </w:rPr>
        <w:t>o Project</w:t>
      </w:r>
      <w:proofErr w:type="gramEnd"/>
      <w:r w:rsidRPr="001A7071">
        <w:rPr>
          <w:rFonts w:ascii="Arial Narrow" w:hAnsi="Arial Narrow"/>
          <w:color w:val="000000"/>
        </w:rPr>
        <w:t xml:space="preserve"> and evaluation information details</w:t>
      </w:r>
    </w:p>
    <w:p w14:paraId="0E1504EE" w14:textId="77777777" w:rsidR="001A7071" w:rsidRPr="001A7071" w:rsidRDefault="001A7071" w:rsidP="00DC4609">
      <w:pPr>
        <w:jc w:val="both"/>
        <w:rPr>
          <w:rFonts w:ascii="Arial Narrow" w:hAnsi="Arial Narrow"/>
          <w:color w:val="000000"/>
        </w:rPr>
      </w:pPr>
      <w:proofErr w:type="gramStart"/>
      <w:r w:rsidRPr="001A7071">
        <w:rPr>
          <w:rFonts w:ascii="Arial Narrow" w:hAnsi="Arial Narrow"/>
          <w:color w:val="000000"/>
        </w:rPr>
        <w:t>o Table</w:t>
      </w:r>
      <w:proofErr w:type="gramEnd"/>
      <w:r w:rsidRPr="001A7071">
        <w:rPr>
          <w:rFonts w:ascii="Arial Narrow" w:hAnsi="Arial Narrow"/>
          <w:color w:val="000000"/>
        </w:rPr>
        <w:t xml:space="preserve"> of contents, including boxes, figures tables, and annexes with page references -</w:t>
      </w:r>
    </w:p>
    <w:p w14:paraId="576AD708"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o List of Acronyms and Abbreviations</w:t>
      </w:r>
    </w:p>
    <w:p w14:paraId="38C82D11" w14:textId="77777777" w:rsidR="001A7071" w:rsidRPr="001A7071" w:rsidRDefault="001A7071" w:rsidP="00DC4609">
      <w:pPr>
        <w:jc w:val="both"/>
        <w:rPr>
          <w:rFonts w:ascii="Arial Narrow" w:hAnsi="Arial Narrow"/>
          <w:color w:val="000000"/>
        </w:rPr>
      </w:pPr>
      <w:proofErr w:type="gramStart"/>
      <w:r w:rsidRPr="001A7071">
        <w:rPr>
          <w:rFonts w:ascii="Arial Narrow" w:hAnsi="Arial Narrow"/>
          <w:color w:val="000000"/>
        </w:rPr>
        <w:lastRenderedPageBreak/>
        <w:t>o Executive Summary</w:t>
      </w:r>
      <w:proofErr w:type="gramEnd"/>
      <w:r w:rsidRPr="001A7071">
        <w:rPr>
          <w:rFonts w:ascii="Arial Narrow" w:hAnsi="Arial Narrow"/>
          <w:color w:val="000000"/>
        </w:rPr>
        <w:t xml:space="preserve"> </w:t>
      </w:r>
      <w:proofErr w:type="gramStart"/>
      <w:r w:rsidRPr="001A7071">
        <w:rPr>
          <w:rFonts w:ascii="Arial Narrow" w:hAnsi="Arial Narrow"/>
          <w:color w:val="000000"/>
        </w:rPr>
        <w:t>summarizing</w:t>
      </w:r>
      <w:proofErr w:type="gramEnd"/>
      <w:r w:rsidRPr="001A7071">
        <w:rPr>
          <w:rFonts w:ascii="Arial Narrow" w:hAnsi="Arial Narrow"/>
          <w:color w:val="000000"/>
        </w:rPr>
        <w:t xml:space="preserve"> the key findings, conclusions and recommendations</w:t>
      </w:r>
    </w:p>
    <w:p w14:paraId="7275B2E0"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(four to five pages maximum)</w:t>
      </w:r>
    </w:p>
    <w:p w14:paraId="285C2314"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o Introduction</w:t>
      </w:r>
    </w:p>
    <w:p w14:paraId="71BA78B9"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o Description of the intervention</w:t>
      </w:r>
    </w:p>
    <w:p w14:paraId="19B655D5"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o Evaluation Scope and Objectives</w:t>
      </w:r>
    </w:p>
    <w:p w14:paraId="54AC249B"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o Evaluation Approach and Methods</w:t>
      </w:r>
    </w:p>
    <w:p w14:paraId="6B052A65"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o Data analysis,</w:t>
      </w:r>
    </w:p>
    <w:p w14:paraId="40385E9A" w14:textId="77777777" w:rsidR="001A7071" w:rsidRPr="001A7071" w:rsidRDefault="001A7071" w:rsidP="00DC4609">
      <w:pPr>
        <w:jc w:val="both"/>
        <w:rPr>
          <w:rFonts w:ascii="Arial Narrow" w:hAnsi="Arial Narrow"/>
          <w:color w:val="000000"/>
        </w:rPr>
      </w:pPr>
      <w:proofErr w:type="gramStart"/>
      <w:r w:rsidRPr="001A7071">
        <w:rPr>
          <w:rFonts w:ascii="Arial Narrow" w:hAnsi="Arial Narrow"/>
          <w:color w:val="000000"/>
        </w:rPr>
        <w:t>o Findings</w:t>
      </w:r>
      <w:proofErr w:type="gramEnd"/>
      <w:r w:rsidRPr="001A7071">
        <w:rPr>
          <w:rFonts w:ascii="Arial Narrow" w:hAnsi="Arial Narrow"/>
          <w:color w:val="000000"/>
        </w:rPr>
        <w:t xml:space="preserve"> and a table of progress against indicators</w:t>
      </w:r>
    </w:p>
    <w:p w14:paraId="4D9201CD"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o Conclusions,</w:t>
      </w:r>
    </w:p>
    <w:p w14:paraId="755BF6BA"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o Lessons Learned</w:t>
      </w:r>
    </w:p>
    <w:p w14:paraId="641534EE"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o Recommendations</w:t>
      </w:r>
    </w:p>
    <w:p w14:paraId="1C9C75F0"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o Annexes: </w:t>
      </w:r>
      <w:proofErr w:type="spellStart"/>
      <w:r w:rsidRPr="001A7071">
        <w:rPr>
          <w:rFonts w:ascii="Arial Narrow" w:hAnsi="Arial Narrow"/>
          <w:color w:val="000000"/>
        </w:rPr>
        <w:t>ToR</w:t>
      </w:r>
      <w:proofErr w:type="spellEnd"/>
      <w:r w:rsidRPr="001A7071">
        <w:rPr>
          <w:rFonts w:ascii="Arial Narrow" w:hAnsi="Arial Narrow"/>
          <w:color w:val="000000"/>
        </w:rPr>
        <w:t xml:space="preserve"> for the evaluation, Evaluation Matrix template, Survey/questionnaire questions and analyses, List of individuals or groups interviewed or consulted and sites visited, List of supporting documents reviewed, and other relevant information, pledge of ethical conduct in evaluation signed by consultant.</w:t>
      </w:r>
    </w:p>
    <w:p w14:paraId="39654C1C" w14:textId="7EEDDED9" w:rsidR="001A7071" w:rsidRPr="00C04CED" w:rsidRDefault="001A7071" w:rsidP="00DC4609">
      <w:pPr>
        <w:jc w:val="both"/>
        <w:rPr>
          <w:rFonts w:ascii="Arial Narrow" w:hAnsi="Arial Narrow"/>
          <w:color w:val="000000"/>
        </w:rPr>
      </w:pPr>
      <w:r w:rsidRPr="001A7071">
        <w:rPr>
          <w:rFonts w:ascii="Arial Narrow" w:hAnsi="Arial Narrow"/>
          <w:color w:val="000000"/>
        </w:rPr>
        <w:t>The UNDP Independent Evaluator Induction Package outlines the procedures and quality expectations for consultant will be shared with the consultant once he/she is on board.</w:t>
      </w:r>
    </w:p>
    <w:p w14:paraId="068B2ABD" w14:textId="77777777" w:rsidR="0059126C" w:rsidRPr="001A7071" w:rsidRDefault="0059126C" w:rsidP="00DC4609">
      <w:pPr>
        <w:jc w:val="both"/>
        <w:rPr>
          <w:rFonts w:ascii="Arial Narrow" w:hAnsi="Arial Narrow"/>
          <w:color w:val="000000"/>
        </w:rPr>
      </w:pPr>
    </w:p>
    <w:p w14:paraId="7E25926E" w14:textId="77777777" w:rsidR="001A7071" w:rsidRPr="001A7071" w:rsidRDefault="001A7071" w:rsidP="00DC4609">
      <w:pPr>
        <w:jc w:val="both"/>
        <w:rPr>
          <w:rFonts w:ascii="Arial Narrow" w:hAnsi="Arial Narrow"/>
          <w:b/>
          <w:bCs/>
          <w:color w:val="2F5496"/>
        </w:rPr>
      </w:pPr>
      <w:r w:rsidRPr="001A7071">
        <w:rPr>
          <w:rFonts w:ascii="Arial Narrow" w:hAnsi="Arial Narrow"/>
          <w:b/>
          <w:bCs/>
          <w:color w:val="2F5496"/>
        </w:rPr>
        <w:t>6. Evaluation required competencies</w:t>
      </w:r>
    </w:p>
    <w:p w14:paraId="026F7203" w14:textId="77777777" w:rsidR="001A7071" w:rsidRPr="001A7071" w:rsidRDefault="001A7071" w:rsidP="00DC4609">
      <w:pPr>
        <w:jc w:val="both"/>
        <w:rPr>
          <w:rFonts w:ascii="Arial Narrow" w:hAnsi="Arial Narrow"/>
          <w:b/>
          <w:bCs/>
          <w:color w:val="000000"/>
        </w:rPr>
      </w:pPr>
      <w:r w:rsidRPr="001A7071">
        <w:rPr>
          <w:rFonts w:ascii="Arial Narrow" w:hAnsi="Arial Narrow"/>
          <w:b/>
          <w:bCs/>
          <w:color w:val="000000"/>
        </w:rPr>
        <w:t>Required qualifications:</w:t>
      </w:r>
    </w:p>
    <w:p w14:paraId="08758DDF" w14:textId="77777777" w:rsidR="001A7071" w:rsidRPr="001A7071" w:rsidRDefault="001A7071" w:rsidP="00DC4609">
      <w:pPr>
        <w:jc w:val="both"/>
        <w:rPr>
          <w:rFonts w:ascii="Arial Narrow" w:hAnsi="Arial Narrow"/>
          <w:b/>
          <w:bCs/>
          <w:color w:val="000000"/>
        </w:rPr>
      </w:pPr>
      <w:r w:rsidRPr="001A7071">
        <w:rPr>
          <w:rFonts w:ascii="Arial Narrow" w:hAnsi="Arial Narrow"/>
          <w:b/>
          <w:bCs/>
          <w:color w:val="000000"/>
        </w:rPr>
        <w:t>Education:</w:t>
      </w:r>
    </w:p>
    <w:p w14:paraId="20D06102"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University degree in social sciences, economics, law, political sciences or other relevant</w:t>
      </w:r>
    </w:p>
    <w:p w14:paraId="75264EA6"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discipline.</w:t>
      </w:r>
    </w:p>
    <w:p w14:paraId="59A42B74" w14:textId="77777777" w:rsidR="001A7071" w:rsidRPr="001A7071" w:rsidRDefault="001A7071" w:rsidP="00DC4609">
      <w:pPr>
        <w:jc w:val="both"/>
        <w:rPr>
          <w:rFonts w:ascii="Arial Narrow" w:hAnsi="Arial Narrow"/>
          <w:b/>
          <w:bCs/>
          <w:color w:val="000000"/>
        </w:rPr>
      </w:pPr>
      <w:r w:rsidRPr="001A7071">
        <w:rPr>
          <w:rFonts w:ascii="Arial Narrow" w:hAnsi="Arial Narrow"/>
          <w:b/>
          <w:bCs/>
          <w:color w:val="000000"/>
        </w:rPr>
        <w:t>Experience:</w:t>
      </w:r>
    </w:p>
    <w:p w14:paraId="0A23EE04"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At least 5 years of relevant professional experience in the field of gender equality.</w:t>
      </w:r>
    </w:p>
    <w:p w14:paraId="1F6EC002"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Extensive knowledge of results-based management evaluation, as well as of participatory M&amp;E</w:t>
      </w:r>
    </w:p>
    <w:p w14:paraId="76C8DB2C"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methodological</w:t>
      </w:r>
    </w:p>
    <w:p w14:paraId="128D2E02"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Solid knowledge and experiences in applying human right-based approach and gender lens in</w:t>
      </w:r>
    </w:p>
    <w:p w14:paraId="4D2AC27D"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the evaluation.</w:t>
      </w:r>
    </w:p>
    <w:p w14:paraId="7C74255A"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Technical knowledge and experience in applying qualitative and quantitative evaluation</w:t>
      </w:r>
    </w:p>
    <w:p w14:paraId="0EC9D5C6"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methods, data collection, analysis and evaluation report writing.</w:t>
      </w:r>
    </w:p>
    <w:p w14:paraId="701ACBF1" w14:textId="77777777" w:rsidR="001A7071" w:rsidRPr="001A7071" w:rsidRDefault="001A7071" w:rsidP="00DC4609">
      <w:pPr>
        <w:jc w:val="both"/>
        <w:rPr>
          <w:rFonts w:ascii="Arial Narrow" w:hAnsi="Arial Narrow"/>
          <w:b/>
          <w:bCs/>
          <w:color w:val="000000"/>
        </w:rPr>
      </w:pPr>
      <w:r w:rsidRPr="001A7071">
        <w:rPr>
          <w:rFonts w:ascii="Arial Narrow" w:hAnsi="Arial Narrow"/>
          <w:b/>
          <w:bCs/>
          <w:color w:val="000000"/>
        </w:rPr>
        <w:t>Language skills:</w:t>
      </w:r>
    </w:p>
    <w:p w14:paraId="4F0ED389"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Excellent knowledge of written and spoken English</w:t>
      </w:r>
    </w:p>
    <w:p w14:paraId="06D619B2" w14:textId="77777777" w:rsidR="001A7071" w:rsidRPr="001A7071" w:rsidRDefault="001A7071" w:rsidP="00DC4609">
      <w:pPr>
        <w:jc w:val="both"/>
        <w:rPr>
          <w:rFonts w:ascii="Arial Narrow" w:hAnsi="Arial Narrow"/>
          <w:b/>
          <w:bCs/>
          <w:color w:val="000000"/>
        </w:rPr>
      </w:pPr>
      <w:r w:rsidRPr="001A7071">
        <w:rPr>
          <w:rFonts w:ascii="Arial Narrow" w:hAnsi="Arial Narrow"/>
          <w:b/>
          <w:bCs/>
          <w:color w:val="000000"/>
        </w:rPr>
        <w:t>Competencies:</w:t>
      </w:r>
    </w:p>
    <w:p w14:paraId="5EA47CDB"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 Demonstrates integrity by modelling the UN’s values and ethical </w:t>
      </w:r>
      <w:proofErr w:type="gramStart"/>
      <w:r w:rsidRPr="001A7071">
        <w:rPr>
          <w:rFonts w:ascii="Arial Narrow" w:hAnsi="Arial Narrow"/>
          <w:color w:val="000000"/>
        </w:rPr>
        <w:t>standards;</w:t>
      </w:r>
      <w:proofErr w:type="gramEnd"/>
    </w:p>
    <w:p w14:paraId="6756CA6D"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 Displays cultural, gender, religion, race, nationality and age sensitivity and </w:t>
      </w:r>
      <w:proofErr w:type="gramStart"/>
      <w:r w:rsidRPr="001A7071">
        <w:rPr>
          <w:rFonts w:ascii="Arial Narrow" w:hAnsi="Arial Narrow"/>
          <w:color w:val="000000"/>
        </w:rPr>
        <w:t>adaptability;</w:t>
      </w:r>
      <w:proofErr w:type="gramEnd"/>
    </w:p>
    <w:p w14:paraId="07A0B4E2"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 Ability to lead strategic planning, results-based management and </w:t>
      </w:r>
      <w:proofErr w:type="gramStart"/>
      <w:r w:rsidRPr="001A7071">
        <w:rPr>
          <w:rFonts w:ascii="Arial Narrow" w:hAnsi="Arial Narrow"/>
          <w:color w:val="000000"/>
        </w:rPr>
        <w:t>reporting;</w:t>
      </w:r>
      <w:proofErr w:type="gramEnd"/>
    </w:p>
    <w:p w14:paraId="3B47EA30"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Builds strong relationships with clients, focuses on impact and result for the client and responds</w:t>
      </w:r>
    </w:p>
    <w:p w14:paraId="50F01418"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positively to </w:t>
      </w:r>
      <w:proofErr w:type="gramStart"/>
      <w:r w:rsidRPr="001A7071">
        <w:rPr>
          <w:rFonts w:ascii="Arial Narrow" w:hAnsi="Arial Narrow"/>
          <w:color w:val="000000"/>
        </w:rPr>
        <w:t>feedback;</w:t>
      </w:r>
      <w:proofErr w:type="gramEnd"/>
    </w:p>
    <w:p w14:paraId="253FC2B3"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 Consistently approaches work with energy and a positive, constructive </w:t>
      </w:r>
      <w:proofErr w:type="gramStart"/>
      <w:r w:rsidRPr="001A7071">
        <w:rPr>
          <w:rFonts w:ascii="Arial Narrow" w:hAnsi="Arial Narrow"/>
          <w:color w:val="000000"/>
        </w:rPr>
        <w:t>attitude;</w:t>
      </w:r>
      <w:proofErr w:type="gramEnd"/>
    </w:p>
    <w:p w14:paraId="1A1D08AC"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Demonstrates good oral and written communication skills</w:t>
      </w:r>
    </w:p>
    <w:p w14:paraId="66E27870"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Demonstrates ability to manage complexities and work under pressure, as well as conflict resolution</w:t>
      </w:r>
    </w:p>
    <w:p w14:paraId="1933453E"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skills.</w:t>
      </w:r>
    </w:p>
    <w:p w14:paraId="5EF42C38" w14:textId="5F23FE8B" w:rsidR="001A7071" w:rsidRDefault="001A7071" w:rsidP="00DC4609">
      <w:pPr>
        <w:jc w:val="both"/>
        <w:rPr>
          <w:rFonts w:ascii="Arial Narrow" w:hAnsi="Arial Narrow"/>
          <w:color w:val="000000"/>
        </w:rPr>
      </w:pPr>
      <w:r w:rsidRPr="001A7071">
        <w:rPr>
          <w:rFonts w:ascii="Arial Narrow" w:hAnsi="Arial Narrow"/>
          <w:b/>
          <w:bCs/>
          <w:color w:val="000000"/>
        </w:rPr>
        <w:t xml:space="preserve">The Consultant cannot </w:t>
      </w:r>
      <w:r w:rsidRPr="001A7071">
        <w:rPr>
          <w:rFonts w:ascii="Arial Narrow" w:hAnsi="Arial Narrow"/>
          <w:color w:val="000000"/>
        </w:rPr>
        <w:t>have participated in the project preparation, formulation and/or implementation (including the writing of the project document) and should not have conflict of interest with the project’s related activities.</w:t>
      </w:r>
    </w:p>
    <w:p w14:paraId="02E900A1" w14:textId="77777777" w:rsidR="00FB115D" w:rsidRPr="00C04CED" w:rsidRDefault="00FB115D" w:rsidP="00DC4609">
      <w:pPr>
        <w:jc w:val="both"/>
        <w:rPr>
          <w:rFonts w:ascii="Arial Narrow" w:hAnsi="Arial Narrow"/>
          <w:color w:val="000000"/>
        </w:rPr>
      </w:pPr>
    </w:p>
    <w:p w14:paraId="477F3440" w14:textId="77777777" w:rsidR="0059126C" w:rsidRPr="001A7071" w:rsidRDefault="0059126C" w:rsidP="00DC4609">
      <w:pPr>
        <w:jc w:val="both"/>
        <w:rPr>
          <w:rFonts w:ascii="Arial Narrow" w:hAnsi="Arial Narrow"/>
          <w:color w:val="000000"/>
        </w:rPr>
      </w:pPr>
    </w:p>
    <w:p w14:paraId="5851523C" w14:textId="77777777" w:rsidR="001A7071" w:rsidRPr="001A7071" w:rsidRDefault="001A7071" w:rsidP="00DC4609">
      <w:pPr>
        <w:jc w:val="both"/>
        <w:rPr>
          <w:rFonts w:ascii="Arial Narrow" w:hAnsi="Arial Narrow"/>
          <w:b/>
          <w:bCs/>
          <w:color w:val="2F5496"/>
        </w:rPr>
      </w:pPr>
      <w:r w:rsidRPr="001A7071">
        <w:rPr>
          <w:rFonts w:ascii="Arial Narrow" w:hAnsi="Arial Narrow"/>
          <w:b/>
          <w:bCs/>
          <w:color w:val="2F5496"/>
        </w:rPr>
        <w:lastRenderedPageBreak/>
        <w:t>7. Evaluation ethics</w:t>
      </w:r>
    </w:p>
    <w:p w14:paraId="06A8AD13" w14:textId="7D87912E" w:rsidR="0059126C" w:rsidRPr="00C04CED" w:rsidRDefault="001A7071" w:rsidP="00DC4609">
      <w:pPr>
        <w:jc w:val="both"/>
        <w:rPr>
          <w:rFonts w:ascii="Arial Narrow" w:hAnsi="Arial Narrow"/>
          <w:color w:val="000000"/>
        </w:rPr>
      </w:pPr>
      <w:r w:rsidRPr="001A7071">
        <w:rPr>
          <w:rFonts w:ascii="Arial Narrow" w:hAnsi="Arial Narrow"/>
          <w:color w:val="000000"/>
        </w:rPr>
        <w:t>This evaluation will be conducted in accordance with the principles outlined in the UNEG ‘Ethical Guidelines for Evaluation’3 The consultant must safeguard the rights and confidentiality of information providers,</w:t>
      </w:r>
      <w:r w:rsidR="0059126C" w:rsidRPr="00C04CED">
        <w:rPr>
          <w:rFonts w:ascii="Arial Narrow" w:hAnsi="Arial Narrow"/>
          <w:color w:val="000000"/>
        </w:rPr>
        <w:t xml:space="preserve"> </w:t>
      </w:r>
      <w:r w:rsidRPr="001A7071">
        <w:rPr>
          <w:rFonts w:ascii="Arial Narrow" w:hAnsi="Arial Narrow"/>
          <w:color w:val="000000"/>
        </w:rPr>
        <w:t>interviewees and stakeholders through measures to ensure compliance with legal and other relevant codes governing collection of data and reporting on data. The consultant must also ensure security of collected information before and after the evaluation and protocols to ensure anonymity and confidentiality of sources of information where that is expected. The information knowledge and data gathered in the evaluation process must also be solely used for the evaluation and not for other uses with the express authorization of UNDP and partners.</w:t>
      </w:r>
    </w:p>
    <w:p w14:paraId="4621CE6A" w14:textId="77777777" w:rsidR="0059126C" w:rsidRPr="001A7071" w:rsidRDefault="0059126C" w:rsidP="00DC4609">
      <w:pPr>
        <w:jc w:val="both"/>
        <w:rPr>
          <w:rFonts w:ascii="Arial Narrow" w:hAnsi="Arial Narrow"/>
          <w:color w:val="000000"/>
        </w:rPr>
      </w:pPr>
    </w:p>
    <w:p w14:paraId="0A753B7D" w14:textId="77777777" w:rsidR="001A7071" w:rsidRPr="001A7071" w:rsidRDefault="001A7071" w:rsidP="00DC4609">
      <w:pPr>
        <w:jc w:val="both"/>
        <w:rPr>
          <w:rFonts w:ascii="Arial Narrow" w:hAnsi="Arial Narrow"/>
          <w:b/>
          <w:bCs/>
          <w:color w:val="2F5496"/>
        </w:rPr>
      </w:pPr>
      <w:r w:rsidRPr="001A7071">
        <w:rPr>
          <w:rFonts w:ascii="Arial Narrow" w:hAnsi="Arial Narrow"/>
          <w:b/>
          <w:bCs/>
          <w:color w:val="2F5496"/>
        </w:rPr>
        <w:t>8. Implementation arrangements</w:t>
      </w:r>
    </w:p>
    <w:p w14:paraId="4E77D87E"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The Consultant will report to the Evaluation Manager (UNDP’s CO Data, Monitoring and Evaluation Analyst) Evaluation Manager who will oversee and support the overall evaluation process.</w:t>
      </w:r>
    </w:p>
    <w:p w14:paraId="66B92872"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Evaluation Manager is responsible for leading the development of the evaluation Terms of Reference, ensuring the integration of gender equality and other cross-cutting issues, facilitating communication between the consultant, the </w:t>
      </w:r>
      <w:proofErr w:type="spellStart"/>
      <w:r w:rsidRPr="001A7071">
        <w:rPr>
          <w:rFonts w:ascii="Arial Narrow" w:hAnsi="Arial Narrow"/>
          <w:color w:val="000000"/>
        </w:rPr>
        <w:t>programme</w:t>
      </w:r>
      <w:proofErr w:type="spellEnd"/>
      <w:r w:rsidRPr="001A7071">
        <w:rPr>
          <w:rFonts w:ascii="Arial Narrow" w:hAnsi="Arial Narrow"/>
          <w:color w:val="000000"/>
        </w:rPr>
        <w:t xml:space="preserve"> unit, senior management, and key stakeholders to support an inclusive and transparent evaluation process. The Evaluation Manager will also be responsible for reviewing and approving the inception report, ensuring that gender equality and cross-cutting issues are adequately addressed in both the inception and draft evaluation reports. In addition, the Evaluation Manager will collect and consolidate feedback on draft reports to provide a clear audit trail, enabling the consultant to finalize the evaluation report. Senior management will be accountable for the quality and approval of the final evaluation report.</w:t>
      </w:r>
    </w:p>
    <w:p w14:paraId="685192F9" w14:textId="760443DA" w:rsidR="001A7071" w:rsidRPr="00C04CED" w:rsidRDefault="001A7071" w:rsidP="00DC4609">
      <w:pPr>
        <w:jc w:val="both"/>
        <w:rPr>
          <w:rFonts w:ascii="Arial Narrow" w:hAnsi="Arial Narrow"/>
          <w:color w:val="000000"/>
        </w:rPr>
      </w:pPr>
      <w:r w:rsidRPr="001A7071">
        <w:rPr>
          <w:rFonts w:ascii="Arial Narrow" w:hAnsi="Arial Narrow"/>
          <w:color w:val="000000"/>
        </w:rPr>
        <w:t xml:space="preserve">The UNDP and evaluation </w:t>
      </w:r>
      <w:proofErr w:type="gramStart"/>
      <w:r w:rsidRPr="001A7071">
        <w:rPr>
          <w:rFonts w:ascii="Arial Narrow" w:hAnsi="Arial Narrow"/>
          <w:color w:val="000000"/>
        </w:rPr>
        <w:t>partners—</w:t>
      </w:r>
      <w:proofErr w:type="gramEnd"/>
      <w:r w:rsidRPr="001A7071">
        <w:rPr>
          <w:rFonts w:ascii="Arial Narrow" w:hAnsi="Arial Narrow"/>
          <w:color w:val="000000"/>
        </w:rPr>
        <w:t xml:space="preserve">including the donor, stakeholders, and government </w:t>
      </w:r>
      <w:proofErr w:type="gramStart"/>
      <w:r w:rsidRPr="001A7071">
        <w:rPr>
          <w:rFonts w:ascii="Arial Narrow" w:hAnsi="Arial Narrow"/>
          <w:color w:val="000000"/>
        </w:rPr>
        <w:t>counterparts—</w:t>
      </w:r>
      <w:proofErr w:type="gramEnd"/>
      <w:r w:rsidRPr="001A7071">
        <w:rPr>
          <w:rFonts w:ascii="Arial Narrow" w:hAnsi="Arial Narrow"/>
          <w:color w:val="000000"/>
        </w:rPr>
        <w:t xml:space="preserve">will participate in the review of key evaluation deliverables, including the inception report, and successive versions of the draft evaluation report. Additionally, evaluation partners will ensure that relevant data and </w:t>
      </w:r>
      <w:proofErr w:type="gramStart"/>
      <w:r w:rsidRPr="001A7071">
        <w:rPr>
          <w:rFonts w:ascii="Arial Narrow" w:hAnsi="Arial Narrow"/>
          <w:color w:val="000000"/>
        </w:rPr>
        <w:t>documentation—</w:t>
      </w:r>
      <w:proofErr w:type="gramEnd"/>
      <w:r w:rsidRPr="001A7071">
        <w:rPr>
          <w:rFonts w:ascii="Arial Narrow" w:hAnsi="Arial Narrow"/>
          <w:color w:val="000000"/>
        </w:rPr>
        <w:t xml:space="preserve">particularly those related to gender equality, women’s empowerment, and other crosscutting </w:t>
      </w:r>
      <w:proofErr w:type="gramStart"/>
      <w:r w:rsidRPr="001A7071">
        <w:rPr>
          <w:rFonts w:ascii="Arial Narrow" w:hAnsi="Arial Narrow"/>
          <w:color w:val="000000"/>
        </w:rPr>
        <w:t>issues—</w:t>
      </w:r>
      <w:proofErr w:type="gramEnd"/>
      <w:r w:rsidRPr="001A7071">
        <w:rPr>
          <w:rFonts w:ascii="Arial Narrow" w:hAnsi="Arial Narrow"/>
          <w:color w:val="000000"/>
        </w:rPr>
        <w:t>are made available to the evaluation manager in a timely manner.</w:t>
      </w:r>
    </w:p>
    <w:p w14:paraId="1CAC02C6" w14:textId="77777777" w:rsidR="0059126C" w:rsidRPr="001A7071" w:rsidRDefault="0059126C" w:rsidP="00DC4609">
      <w:pPr>
        <w:jc w:val="both"/>
        <w:rPr>
          <w:rFonts w:ascii="Arial Narrow" w:hAnsi="Arial Narrow"/>
          <w:color w:val="000000"/>
        </w:rPr>
      </w:pPr>
    </w:p>
    <w:p w14:paraId="1C805A70" w14:textId="77777777" w:rsidR="001A7071" w:rsidRPr="001A7071" w:rsidRDefault="001A7071" w:rsidP="001A7071">
      <w:pPr>
        <w:rPr>
          <w:rFonts w:ascii="Arial Narrow" w:hAnsi="Arial Narrow"/>
          <w:b/>
          <w:bCs/>
          <w:color w:val="2F5496"/>
        </w:rPr>
      </w:pPr>
      <w:r w:rsidRPr="001A7071">
        <w:rPr>
          <w:rFonts w:ascii="Arial Narrow" w:hAnsi="Arial Narrow"/>
          <w:b/>
          <w:bCs/>
          <w:color w:val="2F5496"/>
        </w:rPr>
        <w:t>9. Time frame for the evaluation process</w:t>
      </w:r>
    </w:p>
    <w:p w14:paraId="031A3775" w14:textId="77777777" w:rsidR="001A7071" w:rsidRPr="001A7071" w:rsidRDefault="001A7071" w:rsidP="001A7071">
      <w:pPr>
        <w:rPr>
          <w:rFonts w:ascii="Arial Narrow" w:hAnsi="Arial Narrow"/>
          <w:color w:val="000000"/>
        </w:rPr>
      </w:pPr>
      <w:r w:rsidRPr="001A7071">
        <w:rPr>
          <w:rFonts w:ascii="Arial Narrow" w:hAnsi="Arial Narrow"/>
          <w:color w:val="000000"/>
        </w:rPr>
        <w:t>The proposed evaluation schedule includes the following: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000"/>
      </w:tblGrid>
      <w:tr w:rsidR="001A7071" w:rsidRPr="001A7071" w14:paraId="34E1AF0A" w14:textId="77777777" w:rsidTr="001A7071">
        <w:tc>
          <w:tcPr>
            <w:tcW w:w="3000" w:type="dxa"/>
            <w:tcBorders>
              <w:top w:val="nil"/>
              <w:left w:val="nil"/>
              <w:bottom w:val="nil"/>
              <w:right w:val="nil"/>
            </w:tcBorders>
            <w:vAlign w:val="center"/>
            <w:hideMark/>
          </w:tcPr>
          <w:p w14:paraId="1FCE42E5" w14:textId="77777777" w:rsidR="001A7071" w:rsidRPr="001A7071" w:rsidRDefault="001A7071" w:rsidP="001A7071">
            <w:pPr>
              <w:rPr>
                <w:rFonts w:ascii="Arial Narrow" w:hAnsi="Arial Narrow"/>
              </w:rPr>
            </w:pPr>
            <w:r w:rsidRPr="001A7071">
              <w:rPr>
                <w:rFonts w:ascii="Arial Narrow" w:hAnsi="Arial Narrow"/>
                <w:b/>
                <w:bCs/>
                <w:color w:val="000000"/>
              </w:rPr>
              <w:t xml:space="preserve">Expected Results </w:t>
            </w:r>
          </w:p>
        </w:tc>
        <w:tc>
          <w:tcPr>
            <w:tcW w:w="3000" w:type="dxa"/>
            <w:tcBorders>
              <w:top w:val="nil"/>
              <w:left w:val="nil"/>
              <w:bottom w:val="nil"/>
              <w:right w:val="nil"/>
            </w:tcBorders>
            <w:vAlign w:val="center"/>
            <w:hideMark/>
          </w:tcPr>
          <w:p w14:paraId="46E9184B" w14:textId="77777777" w:rsidR="001A7071" w:rsidRPr="001A7071" w:rsidRDefault="001A7071" w:rsidP="001A7071">
            <w:pPr>
              <w:rPr>
                <w:rFonts w:ascii="Arial Narrow" w:hAnsi="Arial Narrow"/>
              </w:rPr>
            </w:pPr>
            <w:r w:rsidRPr="001A7071">
              <w:rPr>
                <w:rFonts w:ascii="Arial Narrow" w:hAnsi="Arial Narrow"/>
                <w:b/>
                <w:bCs/>
                <w:color w:val="000000"/>
              </w:rPr>
              <w:t xml:space="preserve">Tentative due dates: </w:t>
            </w:r>
          </w:p>
        </w:tc>
        <w:tc>
          <w:tcPr>
            <w:tcW w:w="3000" w:type="dxa"/>
            <w:tcBorders>
              <w:top w:val="nil"/>
              <w:left w:val="nil"/>
              <w:bottom w:val="nil"/>
              <w:right w:val="nil"/>
            </w:tcBorders>
            <w:vAlign w:val="center"/>
            <w:hideMark/>
          </w:tcPr>
          <w:p w14:paraId="7755E290" w14:textId="77777777" w:rsidR="001A7071" w:rsidRPr="001A7071" w:rsidRDefault="001A7071" w:rsidP="001A7071">
            <w:pPr>
              <w:rPr>
                <w:rFonts w:ascii="Arial Narrow" w:hAnsi="Arial Narrow"/>
              </w:rPr>
            </w:pPr>
            <w:r w:rsidRPr="001A7071">
              <w:rPr>
                <w:rFonts w:ascii="Arial Narrow" w:hAnsi="Arial Narrow"/>
                <w:b/>
                <w:bCs/>
                <w:color w:val="000000"/>
              </w:rPr>
              <w:t>Responsible party</w:t>
            </w:r>
          </w:p>
        </w:tc>
      </w:tr>
      <w:tr w:rsidR="001A7071" w:rsidRPr="001A7071" w14:paraId="41496874" w14:textId="77777777" w:rsidTr="001A7071">
        <w:tc>
          <w:tcPr>
            <w:tcW w:w="3000" w:type="dxa"/>
            <w:tcBorders>
              <w:top w:val="nil"/>
              <w:left w:val="nil"/>
              <w:bottom w:val="nil"/>
              <w:right w:val="nil"/>
            </w:tcBorders>
            <w:vAlign w:val="center"/>
            <w:hideMark/>
          </w:tcPr>
          <w:p w14:paraId="5104EEDE" w14:textId="77777777" w:rsidR="001A7071" w:rsidRPr="001A7071" w:rsidRDefault="001A7071" w:rsidP="001A7071">
            <w:pPr>
              <w:rPr>
                <w:rFonts w:ascii="Arial Narrow" w:hAnsi="Arial Narrow"/>
              </w:rPr>
            </w:pPr>
            <w:r w:rsidRPr="001A7071">
              <w:rPr>
                <w:rFonts w:ascii="Arial Narrow" w:hAnsi="Arial Narrow"/>
                <w:color w:val="000000"/>
              </w:rPr>
              <w:t xml:space="preserve">Inception report as well as the work plan and technical instruments to be used </w:t>
            </w:r>
            <w:proofErr w:type="gramStart"/>
            <w:r w:rsidRPr="001A7071">
              <w:rPr>
                <w:rFonts w:ascii="Arial Narrow" w:hAnsi="Arial Narrow"/>
                <w:color w:val="000000"/>
              </w:rPr>
              <w:t>during the course of</w:t>
            </w:r>
            <w:proofErr w:type="gramEnd"/>
            <w:r w:rsidRPr="001A7071">
              <w:rPr>
                <w:rFonts w:ascii="Arial Narrow" w:hAnsi="Arial Narrow"/>
                <w:color w:val="000000"/>
              </w:rPr>
              <w:t xml:space="preserve"> the assignment </w:t>
            </w:r>
            <w:proofErr w:type="gramStart"/>
            <w:r w:rsidRPr="001A7071">
              <w:rPr>
                <w:rFonts w:ascii="Arial Narrow" w:hAnsi="Arial Narrow"/>
                <w:color w:val="000000"/>
              </w:rPr>
              <w:t>is</w:t>
            </w:r>
            <w:proofErr w:type="gramEnd"/>
            <w:r w:rsidRPr="001A7071">
              <w:rPr>
                <w:rFonts w:ascii="Arial Narrow" w:hAnsi="Arial Narrow"/>
                <w:color w:val="000000"/>
              </w:rPr>
              <w:t xml:space="preserve"> drafted, submitted, and endorsed by UNDP.</w:t>
            </w:r>
          </w:p>
        </w:tc>
        <w:tc>
          <w:tcPr>
            <w:tcW w:w="3000" w:type="dxa"/>
            <w:tcBorders>
              <w:top w:val="nil"/>
              <w:left w:val="nil"/>
              <w:bottom w:val="nil"/>
              <w:right w:val="nil"/>
            </w:tcBorders>
            <w:vAlign w:val="center"/>
            <w:hideMark/>
          </w:tcPr>
          <w:p w14:paraId="454CAB7E" w14:textId="77777777" w:rsidR="001A7071" w:rsidRPr="001A7071" w:rsidRDefault="001A7071" w:rsidP="001A7071">
            <w:pPr>
              <w:rPr>
                <w:rFonts w:ascii="Arial Narrow" w:hAnsi="Arial Narrow"/>
              </w:rPr>
            </w:pPr>
            <w:r w:rsidRPr="001A7071">
              <w:rPr>
                <w:rFonts w:ascii="Arial Narrow" w:hAnsi="Arial Narrow"/>
                <w:color w:val="000000"/>
              </w:rPr>
              <w:t xml:space="preserve">17 December 2025 </w:t>
            </w:r>
          </w:p>
        </w:tc>
        <w:tc>
          <w:tcPr>
            <w:tcW w:w="3000" w:type="dxa"/>
            <w:tcBorders>
              <w:top w:val="nil"/>
              <w:left w:val="nil"/>
              <w:bottom w:val="nil"/>
              <w:right w:val="nil"/>
            </w:tcBorders>
            <w:vAlign w:val="center"/>
            <w:hideMark/>
          </w:tcPr>
          <w:p w14:paraId="295BC961" w14:textId="77777777" w:rsidR="001A7071" w:rsidRPr="001A7071" w:rsidRDefault="001A7071" w:rsidP="001A7071">
            <w:pPr>
              <w:rPr>
                <w:rFonts w:ascii="Arial Narrow" w:hAnsi="Arial Narrow"/>
              </w:rPr>
            </w:pPr>
            <w:r w:rsidRPr="001A7071">
              <w:rPr>
                <w:rFonts w:ascii="Arial Narrow" w:hAnsi="Arial Narrow"/>
                <w:color w:val="000000"/>
              </w:rPr>
              <w:t>Evaluation Manager</w:t>
            </w:r>
          </w:p>
        </w:tc>
      </w:tr>
      <w:tr w:rsidR="001A7071" w:rsidRPr="001A7071" w14:paraId="03C687F3" w14:textId="77777777" w:rsidTr="001A7071">
        <w:tc>
          <w:tcPr>
            <w:tcW w:w="3000" w:type="dxa"/>
            <w:tcBorders>
              <w:top w:val="nil"/>
              <w:left w:val="nil"/>
              <w:bottom w:val="nil"/>
              <w:right w:val="nil"/>
            </w:tcBorders>
            <w:vAlign w:val="center"/>
            <w:hideMark/>
          </w:tcPr>
          <w:p w14:paraId="3838F84B" w14:textId="77777777" w:rsidR="001A7071" w:rsidRPr="001A7071" w:rsidRDefault="001A7071" w:rsidP="001A7071">
            <w:pPr>
              <w:rPr>
                <w:rFonts w:ascii="Arial Narrow" w:hAnsi="Arial Narrow"/>
              </w:rPr>
            </w:pPr>
            <w:r w:rsidRPr="001A7071">
              <w:rPr>
                <w:rFonts w:ascii="Arial Narrow" w:hAnsi="Arial Narrow"/>
                <w:color w:val="000000"/>
              </w:rPr>
              <w:t>Field visits, meetings and interviews are conducted, gathering data to be used in the evaluation report.</w:t>
            </w:r>
          </w:p>
        </w:tc>
        <w:tc>
          <w:tcPr>
            <w:tcW w:w="3000" w:type="dxa"/>
            <w:tcBorders>
              <w:top w:val="nil"/>
              <w:left w:val="nil"/>
              <w:bottom w:val="nil"/>
              <w:right w:val="nil"/>
            </w:tcBorders>
            <w:vAlign w:val="center"/>
            <w:hideMark/>
          </w:tcPr>
          <w:p w14:paraId="7C9A1A07" w14:textId="77777777" w:rsidR="001A7071" w:rsidRPr="001A7071" w:rsidRDefault="001A7071" w:rsidP="001A7071">
            <w:pPr>
              <w:rPr>
                <w:rFonts w:ascii="Arial Narrow" w:hAnsi="Arial Narrow"/>
              </w:rPr>
            </w:pPr>
            <w:r w:rsidRPr="001A7071">
              <w:rPr>
                <w:rFonts w:ascii="Arial Narrow" w:hAnsi="Arial Narrow"/>
                <w:color w:val="000000"/>
              </w:rPr>
              <w:t xml:space="preserve">25 December 2025 </w:t>
            </w:r>
          </w:p>
        </w:tc>
        <w:tc>
          <w:tcPr>
            <w:tcW w:w="3000" w:type="dxa"/>
            <w:tcBorders>
              <w:top w:val="nil"/>
              <w:left w:val="nil"/>
              <w:bottom w:val="nil"/>
              <w:right w:val="nil"/>
            </w:tcBorders>
            <w:vAlign w:val="center"/>
            <w:hideMark/>
          </w:tcPr>
          <w:p w14:paraId="3EE57501" w14:textId="77777777" w:rsidR="001A7071" w:rsidRPr="001A7071" w:rsidRDefault="001A7071" w:rsidP="001A7071">
            <w:pPr>
              <w:rPr>
                <w:rFonts w:ascii="Arial Narrow" w:hAnsi="Arial Narrow"/>
              </w:rPr>
            </w:pPr>
            <w:r w:rsidRPr="001A7071">
              <w:rPr>
                <w:rFonts w:ascii="Arial Narrow" w:hAnsi="Arial Narrow"/>
                <w:color w:val="000000"/>
              </w:rPr>
              <w:t>Consultant</w:t>
            </w:r>
          </w:p>
        </w:tc>
      </w:tr>
      <w:tr w:rsidR="001A7071" w:rsidRPr="001A7071" w14:paraId="086E4D3C" w14:textId="77777777" w:rsidTr="001A7071">
        <w:tc>
          <w:tcPr>
            <w:tcW w:w="3000" w:type="dxa"/>
            <w:tcBorders>
              <w:top w:val="nil"/>
              <w:left w:val="nil"/>
              <w:bottom w:val="nil"/>
              <w:right w:val="nil"/>
            </w:tcBorders>
            <w:vAlign w:val="center"/>
            <w:hideMark/>
          </w:tcPr>
          <w:p w14:paraId="725A2DEC" w14:textId="77777777" w:rsidR="001A7071" w:rsidRPr="001A7071" w:rsidRDefault="001A7071" w:rsidP="001A7071">
            <w:pPr>
              <w:rPr>
                <w:rFonts w:ascii="Arial Narrow" w:hAnsi="Arial Narrow"/>
              </w:rPr>
            </w:pPr>
            <w:r w:rsidRPr="001A7071">
              <w:rPr>
                <w:rFonts w:ascii="Arial Narrow" w:hAnsi="Arial Narrow"/>
                <w:color w:val="000000"/>
              </w:rPr>
              <w:t xml:space="preserve">Draft report submission </w:t>
            </w:r>
          </w:p>
        </w:tc>
        <w:tc>
          <w:tcPr>
            <w:tcW w:w="3000" w:type="dxa"/>
            <w:tcBorders>
              <w:top w:val="nil"/>
              <w:left w:val="nil"/>
              <w:bottom w:val="nil"/>
              <w:right w:val="nil"/>
            </w:tcBorders>
            <w:vAlign w:val="center"/>
            <w:hideMark/>
          </w:tcPr>
          <w:p w14:paraId="08A09CDE" w14:textId="77777777" w:rsidR="001A7071" w:rsidRPr="001A7071" w:rsidRDefault="001A7071" w:rsidP="001A7071">
            <w:pPr>
              <w:rPr>
                <w:rFonts w:ascii="Arial Narrow" w:hAnsi="Arial Narrow"/>
              </w:rPr>
            </w:pPr>
            <w:r w:rsidRPr="001A7071">
              <w:rPr>
                <w:rFonts w:ascii="Arial Narrow" w:hAnsi="Arial Narrow"/>
                <w:color w:val="000000"/>
              </w:rPr>
              <w:t xml:space="preserve">10 January 2025 </w:t>
            </w:r>
          </w:p>
        </w:tc>
        <w:tc>
          <w:tcPr>
            <w:tcW w:w="3000" w:type="dxa"/>
            <w:tcBorders>
              <w:top w:val="nil"/>
              <w:left w:val="nil"/>
              <w:bottom w:val="nil"/>
              <w:right w:val="nil"/>
            </w:tcBorders>
            <w:vAlign w:val="center"/>
            <w:hideMark/>
          </w:tcPr>
          <w:p w14:paraId="14AE93F1" w14:textId="77777777" w:rsidR="001A7071" w:rsidRPr="001A7071" w:rsidRDefault="001A7071" w:rsidP="001A7071">
            <w:pPr>
              <w:rPr>
                <w:rFonts w:ascii="Arial Narrow" w:hAnsi="Arial Narrow"/>
              </w:rPr>
            </w:pPr>
            <w:r w:rsidRPr="001A7071">
              <w:rPr>
                <w:rFonts w:ascii="Arial Narrow" w:hAnsi="Arial Narrow"/>
                <w:color w:val="000000"/>
              </w:rPr>
              <w:t>Consultant</w:t>
            </w:r>
          </w:p>
        </w:tc>
      </w:tr>
      <w:tr w:rsidR="001A7071" w:rsidRPr="001A7071" w14:paraId="5B08F2D6" w14:textId="77777777" w:rsidTr="001A7071">
        <w:tc>
          <w:tcPr>
            <w:tcW w:w="3000" w:type="dxa"/>
            <w:tcBorders>
              <w:top w:val="nil"/>
              <w:left w:val="nil"/>
              <w:bottom w:val="nil"/>
              <w:right w:val="nil"/>
            </w:tcBorders>
            <w:vAlign w:val="center"/>
            <w:hideMark/>
          </w:tcPr>
          <w:p w14:paraId="0A95B19F" w14:textId="77777777" w:rsidR="001A7071" w:rsidRPr="001A7071" w:rsidRDefault="001A7071" w:rsidP="001A7071">
            <w:pPr>
              <w:rPr>
                <w:rFonts w:ascii="Arial Narrow" w:hAnsi="Arial Narrow"/>
              </w:rPr>
            </w:pPr>
            <w:r w:rsidRPr="001A7071">
              <w:rPr>
                <w:rFonts w:ascii="Arial Narrow" w:hAnsi="Arial Narrow"/>
                <w:color w:val="000000"/>
              </w:rPr>
              <w:t>Consolidated UNDP and stakeholder comments to the draft report</w:t>
            </w:r>
          </w:p>
        </w:tc>
        <w:tc>
          <w:tcPr>
            <w:tcW w:w="3000" w:type="dxa"/>
            <w:tcBorders>
              <w:top w:val="nil"/>
              <w:left w:val="nil"/>
              <w:bottom w:val="nil"/>
              <w:right w:val="nil"/>
            </w:tcBorders>
            <w:vAlign w:val="center"/>
            <w:hideMark/>
          </w:tcPr>
          <w:p w14:paraId="2BCBC46E" w14:textId="77777777" w:rsidR="001A7071" w:rsidRPr="001A7071" w:rsidRDefault="001A7071" w:rsidP="001A7071">
            <w:pPr>
              <w:rPr>
                <w:rFonts w:ascii="Arial Narrow" w:hAnsi="Arial Narrow"/>
              </w:rPr>
            </w:pPr>
            <w:r w:rsidRPr="001A7071">
              <w:rPr>
                <w:rFonts w:ascii="Arial Narrow" w:hAnsi="Arial Narrow"/>
                <w:color w:val="000000"/>
              </w:rPr>
              <w:t xml:space="preserve">10 February 2026 </w:t>
            </w:r>
          </w:p>
        </w:tc>
        <w:tc>
          <w:tcPr>
            <w:tcW w:w="3000" w:type="dxa"/>
            <w:tcBorders>
              <w:top w:val="nil"/>
              <w:left w:val="nil"/>
              <w:bottom w:val="nil"/>
              <w:right w:val="nil"/>
            </w:tcBorders>
            <w:vAlign w:val="center"/>
            <w:hideMark/>
          </w:tcPr>
          <w:p w14:paraId="433B751F" w14:textId="77777777" w:rsidR="001A7071" w:rsidRPr="001A7071" w:rsidRDefault="001A7071" w:rsidP="001A7071">
            <w:pPr>
              <w:rPr>
                <w:rFonts w:ascii="Arial Narrow" w:hAnsi="Arial Narrow"/>
              </w:rPr>
            </w:pPr>
            <w:r w:rsidRPr="001A7071">
              <w:rPr>
                <w:rFonts w:ascii="Arial Narrow" w:hAnsi="Arial Narrow"/>
                <w:color w:val="000000"/>
              </w:rPr>
              <w:t>Evaluation manager</w:t>
            </w:r>
          </w:p>
        </w:tc>
      </w:tr>
      <w:tr w:rsidR="001A7071" w:rsidRPr="001A7071" w14:paraId="7CC2FD13" w14:textId="77777777" w:rsidTr="001A7071">
        <w:tc>
          <w:tcPr>
            <w:tcW w:w="3000" w:type="dxa"/>
            <w:tcBorders>
              <w:top w:val="nil"/>
              <w:left w:val="nil"/>
              <w:bottom w:val="nil"/>
              <w:right w:val="nil"/>
            </w:tcBorders>
            <w:vAlign w:val="center"/>
            <w:hideMark/>
          </w:tcPr>
          <w:p w14:paraId="0158EE03" w14:textId="77777777" w:rsidR="001A7071" w:rsidRPr="001A7071" w:rsidRDefault="001A7071" w:rsidP="00FB115D">
            <w:pPr>
              <w:spacing w:after="240"/>
              <w:rPr>
                <w:rFonts w:ascii="Arial Narrow" w:hAnsi="Arial Narrow"/>
              </w:rPr>
            </w:pPr>
            <w:proofErr w:type="spellStart"/>
            <w:r w:rsidRPr="001A7071">
              <w:rPr>
                <w:rFonts w:ascii="Arial Narrow" w:hAnsi="Arial Narrow"/>
                <w:color w:val="000000"/>
              </w:rPr>
              <w:t>Finalisation</w:t>
            </w:r>
            <w:proofErr w:type="spellEnd"/>
            <w:r w:rsidRPr="001A7071">
              <w:rPr>
                <w:rFonts w:ascii="Arial Narrow" w:hAnsi="Arial Narrow"/>
                <w:color w:val="000000"/>
              </w:rPr>
              <w:t xml:space="preserve"> of the evaluation report incorporating comments </w:t>
            </w:r>
            <w:r w:rsidRPr="001A7071">
              <w:rPr>
                <w:rFonts w:ascii="Arial Narrow" w:hAnsi="Arial Narrow"/>
                <w:color w:val="000000"/>
              </w:rPr>
              <w:lastRenderedPageBreak/>
              <w:t>provided by UNDP CO and stakeholders</w:t>
            </w:r>
          </w:p>
        </w:tc>
        <w:tc>
          <w:tcPr>
            <w:tcW w:w="3000" w:type="dxa"/>
            <w:tcBorders>
              <w:top w:val="nil"/>
              <w:left w:val="nil"/>
              <w:bottom w:val="nil"/>
              <w:right w:val="nil"/>
            </w:tcBorders>
            <w:vAlign w:val="center"/>
            <w:hideMark/>
          </w:tcPr>
          <w:p w14:paraId="4BAF9CA4" w14:textId="77777777" w:rsidR="001A7071" w:rsidRPr="001A7071" w:rsidRDefault="001A7071" w:rsidP="001A7071">
            <w:pPr>
              <w:rPr>
                <w:rFonts w:ascii="Arial Narrow" w:hAnsi="Arial Narrow"/>
              </w:rPr>
            </w:pPr>
            <w:r w:rsidRPr="001A7071">
              <w:rPr>
                <w:rFonts w:ascii="Arial Narrow" w:hAnsi="Arial Narrow"/>
                <w:color w:val="000000"/>
              </w:rPr>
              <w:lastRenderedPageBreak/>
              <w:t xml:space="preserve">28 February 2026 </w:t>
            </w:r>
          </w:p>
        </w:tc>
        <w:tc>
          <w:tcPr>
            <w:tcW w:w="3000" w:type="dxa"/>
            <w:tcBorders>
              <w:top w:val="nil"/>
              <w:left w:val="nil"/>
              <w:bottom w:val="nil"/>
              <w:right w:val="nil"/>
            </w:tcBorders>
            <w:vAlign w:val="center"/>
            <w:hideMark/>
          </w:tcPr>
          <w:p w14:paraId="2B191839" w14:textId="77777777" w:rsidR="001A7071" w:rsidRPr="001A7071" w:rsidRDefault="001A7071" w:rsidP="001A7071">
            <w:pPr>
              <w:rPr>
                <w:rFonts w:ascii="Arial Narrow" w:hAnsi="Arial Narrow"/>
              </w:rPr>
            </w:pPr>
            <w:r w:rsidRPr="001A7071">
              <w:rPr>
                <w:rFonts w:ascii="Arial Narrow" w:hAnsi="Arial Narrow"/>
                <w:color w:val="000000"/>
              </w:rPr>
              <w:t>Consultant</w:t>
            </w:r>
          </w:p>
        </w:tc>
      </w:tr>
    </w:tbl>
    <w:p w14:paraId="740798DD" w14:textId="2BB063F8" w:rsidR="001A7071" w:rsidRPr="001A7071" w:rsidRDefault="001A7071" w:rsidP="00DC4609">
      <w:pPr>
        <w:jc w:val="both"/>
        <w:rPr>
          <w:rFonts w:ascii="Arial Narrow" w:hAnsi="Arial Narrow"/>
          <w:b/>
          <w:bCs/>
          <w:color w:val="2F5496"/>
        </w:rPr>
      </w:pPr>
      <w:r w:rsidRPr="001A7071">
        <w:rPr>
          <w:rFonts w:ascii="Arial Narrow" w:hAnsi="Arial Narrow"/>
          <w:b/>
          <w:bCs/>
          <w:color w:val="2F5496"/>
        </w:rPr>
        <w:t>10. Application submission process and criteria for selection</w:t>
      </w:r>
    </w:p>
    <w:p w14:paraId="628054EA" w14:textId="77777777" w:rsidR="001A7071" w:rsidRPr="001A7071" w:rsidRDefault="001A7071" w:rsidP="00DC4609">
      <w:pPr>
        <w:jc w:val="both"/>
        <w:rPr>
          <w:rFonts w:ascii="Arial Narrow" w:hAnsi="Arial Narrow"/>
          <w:b/>
          <w:bCs/>
          <w:color w:val="000000"/>
        </w:rPr>
      </w:pPr>
      <w:r w:rsidRPr="001A7071">
        <w:rPr>
          <w:rFonts w:ascii="Arial Narrow" w:hAnsi="Arial Narrow"/>
          <w:b/>
          <w:bCs/>
          <w:color w:val="000000"/>
        </w:rPr>
        <w:t>Recommended Presentation of Offer</w:t>
      </w:r>
    </w:p>
    <w:p w14:paraId="70466DF2"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 Completed Letter of Confirmation of Interest and Availability using the template provided by </w:t>
      </w:r>
      <w:proofErr w:type="gramStart"/>
      <w:r w:rsidRPr="001A7071">
        <w:rPr>
          <w:rFonts w:ascii="Arial Narrow" w:hAnsi="Arial Narrow"/>
          <w:color w:val="000000"/>
        </w:rPr>
        <w:t>UNDP;</w:t>
      </w:r>
      <w:proofErr w:type="gramEnd"/>
    </w:p>
    <w:p w14:paraId="6F73EB25" w14:textId="3927E847" w:rsidR="001A7071" w:rsidRPr="001A7071" w:rsidRDefault="001A7071" w:rsidP="00DC4609">
      <w:pPr>
        <w:jc w:val="both"/>
        <w:rPr>
          <w:rFonts w:ascii="Arial Narrow" w:hAnsi="Arial Narrow"/>
          <w:color w:val="000000"/>
        </w:rPr>
      </w:pPr>
      <w:r w:rsidRPr="001A7071">
        <w:rPr>
          <w:rFonts w:ascii="Arial Narrow" w:hAnsi="Arial Narrow"/>
          <w:color w:val="000000"/>
        </w:rPr>
        <w:t xml:space="preserve">• Personal CV or a P11 Personal History form, indicating all </w:t>
      </w:r>
      <w:proofErr w:type="gramStart"/>
      <w:r w:rsidRPr="001A7071">
        <w:rPr>
          <w:rFonts w:ascii="Arial Narrow" w:hAnsi="Arial Narrow"/>
          <w:color w:val="000000"/>
        </w:rPr>
        <w:t>past experience</w:t>
      </w:r>
      <w:proofErr w:type="gramEnd"/>
      <w:r w:rsidRPr="001A7071">
        <w:rPr>
          <w:rFonts w:ascii="Arial Narrow" w:hAnsi="Arial Narrow"/>
          <w:color w:val="000000"/>
        </w:rPr>
        <w:t xml:space="preserve"> from similar projects, as</w:t>
      </w:r>
      <w:r w:rsidR="0059126C" w:rsidRPr="00C04CED">
        <w:rPr>
          <w:rFonts w:ascii="Arial Narrow" w:hAnsi="Arial Narrow"/>
          <w:color w:val="000000"/>
        </w:rPr>
        <w:t xml:space="preserve"> </w:t>
      </w:r>
      <w:r w:rsidRPr="001A7071">
        <w:rPr>
          <w:rFonts w:ascii="Arial Narrow" w:hAnsi="Arial Narrow"/>
          <w:color w:val="000000"/>
        </w:rPr>
        <w:t>well as the contact details (email and telephone number) of the Candidate and at least three (3)</w:t>
      </w:r>
      <w:r w:rsidR="0059126C" w:rsidRPr="00C04CED">
        <w:rPr>
          <w:rFonts w:ascii="Arial Narrow" w:hAnsi="Arial Narrow"/>
          <w:color w:val="000000"/>
        </w:rPr>
        <w:t xml:space="preserve"> </w:t>
      </w:r>
      <w:r w:rsidRPr="001A7071">
        <w:rPr>
          <w:rFonts w:ascii="Arial Narrow" w:hAnsi="Arial Narrow"/>
          <w:color w:val="000000"/>
        </w:rPr>
        <w:t xml:space="preserve">professional </w:t>
      </w:r>
      <w:proofErr w:type="gramStart"/>
      <w:r w:rsidRPr="001A7071">
        <w:rPr>
          <w:rFonts w:ascii="Arial Narrow" w:hAnsi="Arial Narrow"/>
          <w:color w:val="000000"/>
        </w:rPr>
        <w:t>references;</w:t>
      </w:r>
      <w:proofErr w:type="gramEnd"/>
    </w:p>
    <w:p w14:paraId="27CCB832" w14:textId="5C435BC2" w:rsidR="001A7071" w:rsidRPr="001A7071" w:rsidRDefault="001A7071" w:rsidP="00DC4609">
      <w:pPr>
        <w:jc w:val="both"/>
        <w:rPr>
          <w:rFonts w:ascii="Arial Narrow" w:hAnsi="Arial Narrow"/>
          <w:color w:val="000000"/>
        </w:rPr>
      </w:pPr>
      <w:r w:rsidRPr="001A7071">
        <w:rPr>
          <w:rFonts w:ascii="Arial Narrow" w:hAnsi="Arial Narrow"/>
          <w:color w:val="000000"/>
        </w:rPr>
        <w:t>• Brief description of approach to work/technical proposal of why the individual considers him/herself</w:t>
      </w:r>
      <w:r w:rsidR="0059126C" w:rsidRPr="00C04CED">
        <w:rPr>
          <w:rFonts w:ascii="Arial Narrow" w:hAnsi="Arial Narrow"/>
          <w:color w:val="000000"/>
        </w:rPr>
        <w:t xml:space="preserve"> </w:t>
      </w:r>
      <w:r w:rsidRPr="001A7071">
        <w:rPr>
          <w:rFonts w:ascii="Arial Narrow" w:hAnsi="Arial Narrow"/>
          <w:color w:val="000000"/>
        </w:rPr>
        <w:t>as the most suitable for the assignment, and a proposed methodology on how they will approach and</w:t>
      </w:r>
      <w:r w:rsidR="0059126C" w:rsidRPr="00C04CED">
        <w:rPr>
          <w:rFonts w:ascii="Arial Narrow" w:hAnsi="Arial Narrow"/>
          <w:color w:val="000000"/>
        </w:rPr>
        <w:t xml:space="preserve"> </w:t>
      </w:r>
      <w:r w:rsidRPr="001A7071">
        <w:rPr>
          <w:rFonts w:ascii="Arial Narrow" w:hAnsi="Arial Narrow"/>
          <w:color w:val="000000"/>
        </w:rPr>
        <w:t>complete the assignment; (max 1 page).</w:t>
      </w:r>
    </w:p>
    <w:p w14:paraId="226FC900" w14:textId="55125B59" w:rsidR="001A7071" w:rsidRPr="001A7071" w:rsidRDefault="001A7071" w:rsidP="00DC4609">
      <w:pPr>
        <w:jc w:val="both"/>
        <w:rPr>
          <w:rFonts w:ascii="Arial Narrow" w:hAnsi="Arial Narrow"/>
          <w:color w:val="000000"/>
        </w:rPr>
      </w:pPr>
      <w:r w:rsidRPr="001A7071">
        <w:rPr>
          <w:rFonts w:ascii="Arial Narrow" w:hAnsi="Arial Narrow"/>
          <w:color w:val="000000"/>
        </w:rPr>
        <w:t>• Financial Proposal that indicates the all-inclusive fixed total contract price, supported by a breakdown</w:t>
      </w:r>
      <w:r w:rsidR="0059126C" w:rsidRPr="00C04CED">
        <w:rPr>
          <w:rFonts w:ascii="Arial Narrow" w:hAnsi="Arial Narrow"/>
          <w:color w:val="000000"/>
        </w:rPr>
        <w:t xml:space="preserve"> </w:t>
      </w:r>
      <w:r w:rsidRPr="001A7071">
        <w:rPr>
          <w:rFonts w:ascii="Arial Narrow" w:hAnsi="Arial Narrow"/>
          <w:color w:val="000000"/>
        </w:rPr>
        <w:t>of costs, as per template provided. If an applicant is employed by an organization/company/institution,</w:t>
      </w:r>
      <w:r w:rsidR="0059126C" w:rsidRPr="00C04CED">
        <w:rPr>
          <w:rFonts w:ascii="Arial Narrow" w:hAnsi="Arial Narrow"/>
          <w:color w:val="000000"/>
        </w:rPr>
        <w:t xml:space="preserve"> </w:t>
      </w:r>
      <w:r w:rsidRPr="001A7071">
        <w:rPr>
          <w:rFonts w:ascii="Arial Narrow" w:hAnsi="Arial Narrow"/>
          <w:color w:val="000000"/>
        </w:rPr>
        <w:t>and he/she expects his/her employer to charge a management fee in the process of releasing him/her</w:t>
      </w:r>
      <w:r w:rsidR="0059126C" w:rsidRPr="00C04CED">
        <w:rPr>
          <w:rFonts w:ascii="Arial Narrow" w:hAnsi="Arial Narrow"/>
          <w:color w:val="000000"/>
        </w:rPr>
        <w:t xml:space="preserve"> </w:t>
      </w:r>
      <w:r w:rsidRPr="001A7071">
        <w:rPr>
          <w:rFonts w:ascii="Arial Narrow" w:hAnsi="Arial Narrow"/>
          <w:color w:val="000000"/>
        </w:rPr>
        <w:t>to UNDP under Reimbursable Loan Agreement (RLA), the applicant must indicate at this point, and</w:t>
      </w:r>
      <w:r w:rsidR="0059126C" w:rsidRPr="00C04CED">
        <w:rPr>
          <w:rFonts w:ascii="Arial Narrow" w:hAnsi="Arial Narrow"/>
          <w:color w:val="000000"/>
        </w:rPr>
        <w:t xml:space="preserve"> </w:t>
      </w:r>
      <w:r w:rsidRPr="001A7071">
        <w:rPr>
          <w:rFonts w:ascii="Arial Narrow" w:hAnsi="Arial Narrow"/>
          <w:color w:val="000000"/>
        </w:rPr>
        <w:t>ensure that all such costs are duly incorporated in the financial proposal submitted to UNDP.</w:t>
      </w:r>
      <w:r w:rsidR="0059126C" w:rsidRPr="00C04CED">
        <w:rPr>
          <w:rFonts w:ascii="Arial Narrow" w:hAnsi="Arial Narrow"/>
          <w:color w:val="000000"/>
        </w:rPr>
        <w:t xml:space="preserve"> </w:t>
      </w:r>
      <w:r w:rsidRPr="001A7071">
        <w:rPr>
          <w:rFonts w:ascii="Arial Narrow" w:hAnsi="Arial Narrow"/>
          <w:color w:val="000000"/>
        </w:rPr>
        <w:t>Incomplete applications will be excluded from further consideration.</w:t>
      </w:r>
    </w:p>
    <w:p w14:paraId="357ECA9C" w14:textId="77777777" w:rsidR="001A7071" w:rsidRPr="001A7071" w:rsidRDefault="001A7071" w:rsidP="00DC4609">
      <w:pPr>
        <w:jc w:val="both"/>
        <w:rPr>
          <w:rFonts w:ascii="Arial Narrow" w:hAnsi="Arial Narrow"/>
          <w:color w:val="000000"/>
        </w:rPr>
      </w:pPr>
      <w:r w:rsidRPr="001A7071">
        <w:rPr>
          <w:rFonts w:ascii="Arial Narrow" w:hAnsi="Arial Narrow"/>
          <w:b/>
          <w:bCs/>
          <w:color w:val="000000"/>
        </w:rPr>
        <w:t xml:space="preserve">Financial proposals </w:t>
      </w:r>
      <w:r w:rsidRPr="001A7071">
        <w:rPr>
          <w:rFonts w:ascii="Arial Narrow" w:hAnsi="Arial Narrow"/>
          <w:color w:val="000000"/>
        </w:rPr>
        <w:t xml:space="preserve">must be “all inclusive” and expressed in a </w:t>
      </w:r>
      <w:proofErr w:type="gramStart"/>
      <w:r w:rsidRPr="001A7071">
        <w:rPr>
          <w:rFonts w:ascii="Arial Narrow" w:hAnsi="Arial Narrow"/>
          <w:color w:val="000000"/>
        </w:rPr>
        <w:t>lump-sum</w:t>
      </w:r>
      <w:proofErr w:type="gramEnd"/>
      <w:r w:rsidRPr="001A7071">
        <w:rPr>
          <w:rFonts w:ascii="Arial Narrow" w:hAnsi="Arial Narrow"/>
          <w:color w:val="000000"/>
        </w:rPr>
        <w:t xml:space="preserve"> for the total duration of the contract. The term “all inclusive” implies all cost (professional fees, travel costs, Daily Subsistence Allowance (DSA) etc.). The lump sum is fixed regardless of changes in the cost components.</w:t>
      </w:r>
    </w:p>
    <w:p w14:paraId="5C2F92B2" w14:textId="77777777" w:rsidR="001A7071" w:rsidRPr="001A7071" w:rsidRDefault="001A7071" w:rsidP="00DC4609">
      <w:pPr>
        <w:jc w:val="both"/>
        <w:rPr>
          <w:rFonts w:ascii="Arial Narrow" w:hAnsi="Arial Narrow"/>
          <w:b/>
          <w:bCs/>
          <w:color w:val="000000"/>
        </w:rPr>
      </w:pPr>
      <w:r w:rsidRPr="001A7071">
        <w:rPr>
          <w:rFonts w:ascii="Arial Narrow" w:hAnsi="Arial Narrow"/>
          <w:b/>
          <w:bCs/>
          <w:color w:val="000000"/>
        </w:rPr>
        <w:t>Criteria for Selection of the Best Offer</w:t>
      </w:r>
    </w:p>
    <w:p w14:paraId="281B9035"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The award of the contract will be made to the Individual Consultant who has obtained the highest Combined Score and has accepted UNDP’s General Terms and Conditions. Only those applications which are responsive and compliant will be evaluated. The offers will be evaluated using the “Combined Scoring method” where:</w:t>
      </w:r>
    </w:p>
    <w:p w14:paraId="4477F70D" w14:textId="77777777" w:rsidR="001A7071" w:rsidRPr="001A7071" w:rsidRDefault="001A7071" w:rsidP="00DC4609">
      <w:pPr>
        <w:jc w:val="both"/>
        <w:rPr>
          <w:rFonts w:ascii="Arial Narrow" w:hAnsi="Arial Narrow"/>
          <w:color w:val="000000"/>
        </w:rPr>
      </w:pPr>
      <w:r w:rsidRPr="001A7071">
        <w:rPr>
          <w:rFonts w:ascii="Arial Narrow" w:hAnsi="Arial Narrow"/>
          <w:color w:val="000000"/>
        </w:rPr>
        <w:t>• the educational background and experience on similar assignments will be weighted a max. of 70%</w:t>
      </w:r>
    </w:p>
    <w:p w14:paraId="494D9799" w14:textId="10047797" w:rsidR="001A7071" w:rsidRPr="00C04CED" w:rsidRDefault="001A7071" w:rsidP="00DC4609">
      <w:pPr>
        <w:jc w:val="both"/>
        <w:rPr>
          <w:rFonts w:ascii="Arial Narrow" w:hAnsi="Arial Narrow"/>
          <w:b/>
          <w:bCs/>
          <w:color w:val="2F5496"/>
        </w:rPr>
      </w:pPr>
      <w:r w:rsidRPr="001A7071">
        <w:rPr>
          <w:rFonts w:ascii="Arial Narrow" w:hAnsi="Arial Narrow"/>
          <w:color w:val="000000"/>
        </w:rPr>
        <w:t xml:space="preserve">• the price proposal will </w:t>
      </w:r>
      <w:proofErr w:type="gramStart"/>
      <w:r w:rsidRPr="001A7071">
        <w:rPr>
          <w:rFonts w:ascii="Arial Narrow" w:hAnsi="Arial Narrow"/>
          <w:color w:val="000000"/>
        </w:rPr>
        <w:t>weigh as</w:t>
      </w:r>
      <w:proofErr w:type="gramEnd"/>
      <w:r w:rsidRPr="001A7071">
        <w:rPr>
          <w:rFonts w:ascii="Arial Narrow" w:hAnsi="Arial Narrow"/>
          <w:color w:val="000000"/>
        </w:rPr>
        <w:t xml:space="preserve"> 30% of the total scoring</w:t>
      </w:r>
      <w:r w:rsidRPr="001A7071">
        <w:rPr>
          <w:rFonts w:ascii="Arial Narrow" w:hAnsi="Arial Narrow"/>
          <w:b/>
          <w:bCs/>
          <w:color w:val="2F5496"/>
        </w:rPr>
        <w:t>.</w:t>
      </w:r>
    </w:p>
    <w:p w14:paraId="166C8C7D" w14:textId="77777777" w:rsidR="0059126C" w:rsidRPr="001A7071" w:rsidRDefault="0059126C" w:rsidP="00DC4609">
      <w:pPr>
        <w:jc w:val="both"/>
        <w:rPr>
          <w:rFonts w:ascii="Arial Narrow" w:hAnsi="Arial Narrow"/>
          <w:b/>
          <w:bCs/>
          <w:color w:val="2F5496"/>
        </w:rPr>
      </w:pPr>
    </w:p>
    <w:p w14:paraId="40BD954F" w14:textId="77777777" w:rsidR="001A7071" w:rsidRPr="001A7071" w:rsidRDefault="001A7071" w:rsidP="00DC4609">
      <w:pPr>
        <w:jc w:val="both"/>
        <w:rPr>
          <w:rFonts w:ascii="Arial Narrow" w:hAnsi="Arial Narrow"/>
          <w:b/>
          <w:bCs/>
          <w:color w:val="2F5496"/>
        </w:rPr>
      </w:pPr>
      <w:r w:rsidRPr="001A7071">
        <w:rPr>
          <w:rFonts w:ascii="Arial Narrow" w:hAnsi="Arial Narrow"/>
          <w:b/>
          <w:bCs/>
          <w:color w:val="2F5496"/>
        </w:rPr>
        <w:t xml:space="preserve">11. </w:t>
      </w:r>
      <w:proofErr w:type="spellStart"/>
      <w:r w:rsidRPr="001A7071">
        <w:rPr>
          <w:rFonts w:ascii="Arial Narrow" w:hAnsi="Arial Narrow"/>
          <w:b/>
          <w:bCs/>
          <w:color w:val="2F5496"/>
        </w:rPr>
        <w:t>ToR</w:t>
      </w:r>
      <w:proofErr w:type="spellEnd"/>
      <w:r w:rsidRPr="001A7071">
        <w:rPr>
          <w:rFonts w:ascii="Arial Narrow" w:hAnsi="Arial Narrow"/>
          <w:b/>
          <w:bCs/>
          <w:color w:val="2F5496"/>
        </w:rPr>
        <w:t xml:space="preserve"> annexes</w:t>
      </w:r>
    </w:p>
    <w:p w14:paraId="71491B05" w14:textId="710EE52C" w:rsidR="001A7071" w:rsidRPr="00C04CED" w:rsidRDefault="001A7071" w:rsidP="00DC4609">
      <w:pPr>
        <w:jc w:val="both"/>
        <w:rPr>
          <w:rFonts w:ascii="Arial Narrow" w:hAnsi="Arial Narrow"/>
          <w:color w:val="000000"/>
        </w:rPr>
      </w:pPr>
      <w:r w:rsidRPr="00C04CED">
        <w:rPr>
          <w:rFonts w:ascii="Arial Narrow" w:hAnsi="Arial Narrow"/>
          <w:color w:val="000000"/>
        </w:rPr>
        <w:t xml:space="preserve">Additional information about the Project—including the Project document, Results and Resources Framework, Theory of Change, and key stakeholders and partners—can be found </w:t>
      </w:r>
      <w:r w:rsidRPr="00C04CED">
        <w:rPr>
          <w:rFonts w:ascii="Arial Narrow" w:hAnsi="Arial Narrow"/>
          <w:color w:val="467886"/>
        </w:rPr>
        <w:t>here</w:t>
      </w:r>
      <w:r w:rsidRPr="00C04CED">
        <w:rPr>
          <w:rFonts w:ascii="Arial Narrow" w:hAnsi="Arial Narrow"/>
          <w:color w:val="000000"/>
        </w:rPr>
        <w:t xml:space="preserve">4. A list of individuals to be consulted, along with relevant documents and web pages that the consultant should review at the outset of the </w:t>
      </w:r>
      <w:r w:rsidR="00480AF9" w:rsidRPr="00C04CED">
        <w:rPr>
          <w:rFonts w:ascii="Arial Narrow" w:hAnsi="Arial Narrow"/>
          <w:color w:val="000000"/>
        </w:rPr>
        <w:t>evaluation and before finalizing the evaluation design and inception report, will be shared once he/she is on board.</w:t>
      </w:r>
    </w:p>
    <w:p w14:paraId="637AC909" w14:textId="787F4871" w:rsidR="009843EA" w:rsidRPr="00C04CED" w:rsidRDefault="009843EA" w:rsidP="001A7071">
      <w:pPr>
        <w:rPr>
          <w:rFonts w:ascii="Arial Narrow" w:hAnsi="Arial Narrow"/>
          <w:color w:val="000000"/>
        </w:rPr>
      </w:pPr>
    </w:p>
    <w:p w14:paraId="460AFFA7" w14:textId="43F2AB34" w:rsidR="009843EA" w:rsidRDefault="009843EA" w:rsidP="001A7071">
      <w:pPr>
        <w:rPr>
          <w:rFonts w:ascii="ArialMT" w:hAnsi="ArialMT"/>
          <w:color w:val="000000"/>
          <w:sz w:val="22"/>
          <w:szCs w:val="22"/>
        </w:rPr>
      </w:pPr>
    </w:p>
    <w:p w14:paraId="4F9EBBC9" w14:textId="1796FC51" w:rsidR="00C04CED" w:rsidRDefault="00C04CED" w:rsidP="001A7071">
      <w:pPr>
        <w:rPr>
          <w:rFonts w:ascii="ArialMT" w:hAnsi="ArialMT"/>
          <w:color w:val="000000"/>
          <w:sz w:val="22"/>
          <w:szCs w:val="22"/>
        </w:rPr>
      </w:pPr>
    </w:p>
    <w:p w14:paraId="165A714A" w14:textId="26B8F0C3" w:rsidR="00C04CED" w:rsidRDefault="00C04CED" w:rsidP="001A7071">
      <w:pPr>
        <w:rPr>
          <w:rFonts w:ascii="ArialMT" w:hAnsi="ArialMT"/>
          <w:color w:val="000000"/>
          <w:sz w:val="22"/>
          <w:szCs w:val="22"/>
        </w:rPr>
      </w:pPr>
    </w:p>
    <w:p w14:paraId="1FF92A41" w14:textId="37E37E44" w:rsidR="00C04CED" w:rsidRDefault="00C04CED" w:rsidP="001A7071">
      <w:pPr>
        <w:rPr>
          <w:rFonts w:ascii="ArialMT" w:hAnsi="ArialMT"/>
          <w:color w:val="000000"/>
          <w:sz w:val="22"/>
          <w:szCs w:val="22"/>
        </w:rPr>
      </w:pPr>
    </w:p>
    <w:p w14:paraId="2D6FCD06" w14:textId="35191C3F" w:rsidR="00445E13" w:rsidRDefault="00445E13" w:rsidP="001A7071">
      <w:pPr>
        <w:rPr>
          <w:rFonts w:ascii="ArialMT" w:hAnsi="ArialMT"/>
          <w:color w:val="000000"/>
          <w:sz w:val="22"/>
          <w:szCs w:val="22"/>
        </w:rPr>
      </w:pPr>
    </w:p>
    <w:p w14:paraId="1F5D7827" w14:textId="5FD72CC9" w:rsidR="00445E13" w:rsidRDefault="00445E13" w:rsidP="001A7071">
      <w:pPr>
        <w:rPr>
          <w:rFonts w:ascii="ArialMT" w:hAnsi="ArialMT"/>
          <w:color w:val="000000"/>
          <w:sz w:val="22"/>
          <w:szCs w:val="22"/>
        </w:rPr>
      </w:pPr>
    </w:p>
    <w:p w14:paraId="5CDDF2D6" w14:textId="49B9D116" w:rsidR="00445E13" w:rsidRDefault="00445E13" w:rsidP="001A7071">
      <w:pPr>
        <w:rPr>
          <w:rFonts w:ascii="ArialMT" w:hAnsi="ArialMT"/>
          <w:color w:val="000000"/>
          <w:sz w:val="22"/>
          <w:szCs w:val="22"/>
        </w:rPr>
      </w:pPr>
    </w:p>
    <w:p w14:paraId="51468A8E" w14:textId="045A82DD" w:rsidR="00445E13" w:rsidRDefault="00445E13" w:rsidP="001A7071">
      <w:pPr>
        <w:rPr>
          <w:rFonts w:ascii="ArialMT" w:hAnsi="ArialMT"/>
          <w:color w:val="000000"/>
          <w:sz w:val="22"/>
          <w:szCs w:val="22"/>
        </w:rPr>
      </w:pPr>
    </w:p>
    <w:p w14:paraId="1F5AFCA1" w14:textId="77777777" w:rsidR="00653864" w:rsidRDefault="00653864" w:rsidP="001A7071">
      <w:pPr>
        <w:rPr>
          <w:rFonts w:ascii="ArialMT" w:hAnsi="ArialMT"/>
          <w:color w:val="000000"/>
          <w:sz w:val="22"/>
          <w:szCs w:val="22"/>
        </w:rPr>
      </w:pPr>
    </w:p>
    <w:p w14:paraId="2EEB8523" w14:textId="77777777" w:rsidR="00C04CED" w:rsidRDefault="00C04CED" w:rsidP="001A7071">
      <w:pPr>
        <w:rPr>
          <w:rFonts w:ascii="ArialMT" w:hAnsi="ArialMT"/>
          <w:color w:val="000000"/>
          <w:sz w:val="22"/>
          <w:szCs w:val="22"/>
        </w:rPr>
      </w:pPr>
    </w:p>
    <w:p w14:paraId="42330163" w14:textId="77777777" w:rsidR="007C3B51" w:rsidRPr="00DA237F" w:rsidRDefault="009843EA" w:rsidP="009843EA">
      <w:pPr>
        <w:spacing w:before="100" w:beforeAutospacing="1" w:after="100" w:afterAutospacing="1"/>
        <w:rPr>
          <w:rFonts w:ascii="Arial Narrow" w:hAnsi="Arial Narrow"/>
        </w:rPr>
      </w:pPr>
      <w:r w:rsidRPr="00DA237F">
        <w:rPr>
          <w:rFonts w:ascii="Arial Narrow" w:hAnsi="Arial Narrow"/>
          <w:b/>
          <w:bCs/>
        </w:rPr>
        <w:lastRenderedPageBreak/>
        <w:t>Annex 2. Evaluation Matrix (Evaluation Questions, Indicators and Sources)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0"/>
        <w:gridCol w:w="2033"/>
        <w:gridCol w:w="2406"/>
        <w:gridCol w:w="1683"/>
        <w:gridCol w:w="1468"/>
      </w:tblGrid>
      <w:tr w:rsidR="00DB4C88" w:rsidRPr="007C3B51" w14:paraId="3BC4C75D" w14:textId="77777777" w:rsidTr="00DB4C88">
        <w:trPr>
          <w:tblHeader/>
          <w:tblCellSpacing w:w="15" w:type="dxa"/>
        </w:trPr>
        <w:tc>
          <w:tcPr>
            <w:tcW w:w="0" w:type="auto"/>
            <w:vAlign w:val="center"/>
            <w:hideMark/>
          </w:tcPr>
          <w:p w14:paraId="39C90E9A" w14:textId="77777777" w:rsidR="007C3B51" w:rsidRPr="007C3B51" w:rsidRDefault="007C3B51" w:rsidP="007C3B51">
            <w:pPr>
              <w:jc w:val="center"/>
              <w:rPr>
                <w:rFonts w:ascii="Arial Narrow" w:hAnsi="Arial Narrow"/>
                <w:b/>
                <w:bCs/>
              </w:rPr>
            </w:pPr>
            <w:r w:rsidRPr="007C3B51">
              <w:rPr>
                <w:rFonts w:ascii="Arial Narrow" w:hAnsi="Arial Narrow"/>
                <w:b/>
                <w:bCs/>
              </w:rPr>
              <w:t>Evaluation criterion</w:t>
            </w:r>
          </w:p>
        </w:tc>
        <w:tc>
          <w:tcPr>
            <w:tcW w:w="0" w:type="auto"/>
            <w:vAlign w:val="center"/>
            <w:hideMark/>
          </w:tcPr>
          <w:p w14:paraId="71420967" w14:textId="77777777" w:rsidR="007C3B51" w:rsidRPr="007C3B51" w:rsidRDefault="007C3B51" w:rsidP="007C3B51">
            <w:pPr>
              <w:jc w:val="center"/>
              <w:rPr>
                <w:rFonts w:ascii="Arial Narrow" w:hAnsi="Arial Narrow"/>
                <w:b/>
                <w:bCs/>
              </w:rPr>
            </w:pPr>
            <w:r w:rsidRPr="007C3B51">
              <w:rPr>
                <w:rFonts w:ascii="Arial Narrow" w:hAnsi="Arial Narrow"/>
                <w:b/>
                <w:bCs/>
              </w:rPr>
              <w:t>Evaluation question (EQ)</w:t>
            </w:r>
          </w:p>
        </w:tc>
        <w:tc>
          <w:tcPr>
            <w:tcW w:w="0" w:type="auto"/>
            <w:vAlign w:val="center"/>
            <w:hideMark/>
          </w:tcPr>
          <w:p w14:paraId="0D6F9DFF" w14:textId="77777777" w:rsidR="007C3B51" w:rsidRPr="007C3B51" w:rsidRDefault="007C3B51" w:rsidP="007C3B51">
            <w:pPr>
              <w:jc w:val="center"/>
              <w:rPr>
                <w:rFonts w:ascii="Arial Narrow" w:hAnsi="Arial Narrow"/>
                <w:b/>
                <w:bCs/>
              </w:rPr>
            </w:pPr>
            <w:r w:rsidRPr="007C3B51">
              <w:rPr>
                <w:rFonts w:ascii="Arial Narrow" w:hAnsi="Arial Narrow"/>
                <w:b/>
                <w:bCs/>
              </w:rPr>
              <w:t xml:space="preserve">Key indicators / aspects </w:t>
            </w:r>
            <w:proofErr w:type="spellStart"/>
            <w:r w:rsidRPr="007C3B51">
              <w:rPr>
                <w:rFonts w:ascii="Arial Narrow" w:hAnsi="Arial Narrow"/>
                <w:b/>
                <w:bCs/>
              </w:rPr>
              <w:t>analysed</w:t>
            </w:r>
            <w:proofErr w:type="spellEnd"/>
          </w:p>
        </w:tc>
        <w:tc>
          <w:tcPr>
            <w:tcW w:w="0" w:type="auto"/>
            <w:vAlign w:val="center"/>
            <w:hideMark/>
          </w:tcPr>
          <w:p w14:paraId="0E0CF091" w14:textId="77777777" w:rsidR="007C3B51" w:rsidRPr="007C3B51" w:rsidRDefault="007C3B51" w:rsidP="007C3B51">
            <w:pPr>
              <w:jc w:val="center"/>
              <w:rPr>
                <w:rFonts w:ascii="Arial Narrow" w:hAnsi="Arial Narrow"/>
                <w:b/>
                <w:bCs/>
              </w:rPr>
            </w:pPr>
            <w:r w:rsidRPr="007C3B51">
              <w:rPr>
                <w:rFonts w:ascii="Arial Narrow" w:hAnsi="Arial Narrow"/>
                <w:b/>
                <w:bCs/>
              </w:rPr>
              <w:t>Data sources</w:t>
            </w:r>
          </w:p>
        </w:tc>
        <w:tc>
          <w:tcPr>
            <w:tcW w:w="0" w:type="auto"/>
            <w:vAlign w:val="center"/>
            <w:hideMark/>
          </w:tcPr>
          <w:p w14:paraId="2175B59B" w14:textId="77777777" w:rsidR="007C3B51" w:rsidRPr="007C3B51" w:rsidRDefault="007C3B51" w:rsidP="007C3B51">
            <w:pPr>
              <w:jc w:val="center"/>
              <w:rPr>
                <w:rFonts w:ascii="Arial Narrow" w:hAnsi="Arial Narrow"/>
                <w:b/>
                <w:bCs/>
              </w:rPr>
            </w:pPr>
            <w:r w:rsidRPr="007C3B51">
              <w:rPr>
                <w:rFonts w:ascii="Arial Narrow" w:hAnsi="Arial Narrow"/>
                <w:b/>
                <w:bCs/>
              </w:rPr>
              <w:t>Data collection &amp; analysis methods</w:t>
            </w:r>
          </w:p>
        </w:tc>
      </w:tr>
      <w:tr w:rsidR="00DB4C88" w:rsidRPr="007C3B51" w14:paraId="7D0E9C88" w14:textId="77777777" w:rsidTr="00DB4C88">
        <w:trPr>
          <w:tblCellSpacing w:w="15" w:type="dxa"/>
        </w:trPr>
        <w:tc>
          <w:tcPr>
            <w:tcW w:w="0" w:type="auto"/>
            <w:vAlign w:val="center"/>
            <w:hideMark/>
          </w:tcPr>
          <w:p w14:paraId="0720FC47" w14:textId="77777777" w:rsidR="007C3B51" w:rsidRPr="007C3B51" w:rsidRDefault="007C3B51" w:rsidP="007C3B51">
            <w:pPr>
              <w:rPr>
                <w:rFonts w:ascii="Arial Narrow" w:hAnsi="Arial Narrow"/>
              </w:rPr>
            </w:pPr>
            <w:r w:rsidRPr="007C3B51">
              <w:rPr>
                <w:rFonts w:ascii="Arial Narrow" w:hAnsi="Arial Narrow"/>
                <w:b/>
                <w:bCs/>
              </w:rPr>
              <w:t>Relevance &amp; Coherence (Project Strategy)</w:t>
            </w:r>
          </w:p>
        </w:tc>
        <w:tc>
          <w:tcPr>
            <w:tcW w:w="0" w:type="auto"/>
            <w:vAlign w:val="center"/>
            <w:hideMark/>
          </w:tcPr>
          <w:p w14:paraId="177AD9D5" w14:textId="77777777" w:rsidR="007C3B51" w:rsidRPr="007C3B51" w:rsidRDefault="007C3B51" w:rsidP="007C3B51">
            <w:pPr>
              <w:rPr>
                <w:rFonts w:ascii="Arial Narrow" w:hAnsi="Arial Narrow"/>
              </w:rPr>
            </w:pPr>
            <w:r w:rsidRPr="007C3B51">
              <w:rPr>
                <w:rFonts w:ascii="Arial Narrow" w:hAnsi="Arial Narrow"/>
                <w:b/>
                <w:bCs/>
              </w:rPr>
              <w:t>EQ 1.1</w:t>
            </w:r>
            <w:r w:rsidRPr="007C3B51">
              <w:rPr>
                <w:rFonts w:ascii="Arial Narrow" w:hAnsi="Arial Narrow"/>
              </w:rPr>
              <w:t xml:space="preserve"> To what extent was the design of the intervention relevant to the needs and priorities of key national stakeholders and intended beneficiaries?</w:t>
            </w:r>
          </w:p>
        </w:tc>
        <w:tc>
          <w:tcPr>
            <w:tcW w:w="0" w:type="auto"/>
            <w:vAlign w:val="center"/>
            <w:hideMark/>
          </w:tcPr>
          <w:p w14:paraId="5F037008" w14:textId="77777777" w:rsidR="007C3B51" w:rsidRPr="007C3B51" w:rsidRDefault="007C3B51" w:rsidP="007C3B51">
            <w:pPr>
              <w:rPr>
                <w:rFonts w:ascii="Arial Narrow" w:hAnsi="Arial Narrow"/>
              </w:rPr>
            </w:pPr>
            <w:r w:rsidRPr="007C3B51">
              <w:rPr>
                <w:rFonts w:ascii="Arial Narrow" w:hAnsi="Arial Narrow"/>
              </w:rPr>
              <w:t>• Alignment with national gender equality priorities and EU accession requirements • Addressing gaps between formal commitments and implementation • Stakeholder-perceived relevance</w:t>
            </w:r>
          </w:p>
        </w:tc>
        <w:tc>
          <w:tcPr>
            <w:tcW w:w="0" w:type="auto"/>
            <w:vAlign w:val="center"/>
            <w:hideMark/>
          </w:tcPr>
          <w:p w14:paraId="21EDD0D4" w14:textId="77777777" w:rsidR="007C3B51" w:rsidRPr="007C3B51" w:rsidRDefault="007C3B51" w:rsidP="007C3B51">
            <w:pPr>
              <w:rPr>
                <w:rFonts w:ascii="Arial Narrow" w:hAnsi="Arial Narrow"/>
              </w:rPr>
            </w:pPr>
            <w:r w:rsidRPr="007C3B51">
              <w:rPr>
                <w:rFonts w:ascii="Arial Narrow" w:hAnsi="Arial Narrow"/>
              </w:rPr>
              <w:t>• Project Document (</w:t>
            </w:r>
            <w:proofErr w:type="spellStart"/>
            <w:proofErr w:type="gramStart"/>
            <w:r w:rsidRPr="007C3B51">
              <w:rPr>
                <w:rFonts w:ascii="Arial Narrow" w:hAnsi="Arial Narrow"/>
              </w:rPr>
              <w:t>DoA</w:t>
            </w:r>
            <w:proofErr w:type="spellEnd"/>
            <w:r w:rsidRPr="007C3B51">
              <w:rPr>
                <w:rFonts w:ascii="Arial Narrow" w:hAnsi="Arial Narrow"/>
              </w:rPr>
              <w:t>) •</w:t>
            </w:r>
            <w:proofErr w:type="gramEnd"/>
            <w:r w:rsidRPr="007C3B51">
              <w:rPr>
                <w:rFonts w:ascii="Arial Narrow" w:hAnsi="Arial Narrow"/>
              </w:rPr>
              <w:t xml:space="preserve"> National strategies • Project progress reports • Stakeholder interviews</w:t>
            </w:r>
          </w:p>
        </w:tc>
        <w:tc>
          <w:tcPr>
            <w:tcW w:w="0" w:type="auto"/>
            <w:vAlign w:val="center"/>
            <w:hideMark/>
          </w:tcPr>
          <w:p w14:paraId="3B711A66" w14:textId="77777777" w:rsidR="007C3B51" w:rsidRPr="007C3B51" w:rsidRDefault="007C3B51" w:rsidP="007C3B51">
            <w:pPr>
              <w:rPr>
                <w:rFonts w:ascii="Arial Narrow" w:hAnsi="Arial Narrow"/>
              </w:rPr>
            </w:pPr>
            <w:r w:rsidRPr="007C3B51">
              <w:rPr>
                <w:rFonts w:ascii="Arial Narrow" w:hAnsi="Arial Narrow"/>
              </w:rPr>
              <w:t>• Desk review • Qualitative analysis • Stakeholder interviews</w:t>
            </w:r>
          </w:p>
        </w:tc>
      </w:tr>
      <w:tr w:rsidR="00DB4C88" w:rsidRPr="007C3B51" w14:paraId="1C7A123D" w14:textId="77777777" w:rsidTr="00DB4C88">
        <w:trPr>
          <w:tblCellSpacing w:w="15" w:type="dxa"/>
        </w:trPr>
        <w:tc>
          <w:tcPr>
            <w:tcW w:w="0" w:type="auto"/>
            <w:vAlign w:val="center"/>
            <w:hideMark/>
          </w:tcPr>
          <w:p w14:paraId="349819AC" w14:textId="77777777" w:rsidR="007C3B51" w:rsidRPr="007C3B51" w:rsidRDefault="007C3B51" w:rsidP="007C3B51">
            <w:pPr>
              <w:rPr>
                <w:rFonts w:ascii="Arial Narrow" w:hAnsi="Arial Narrow"/>
              </w:rPr>
            </w:pPr>
          </w:p>
        </w:tc>
        <w:tc>
          <w:tcPr>
            <w:tcW w:w="0" w:type="auto"/>
            <w:vAlign w:val="center"/>
            <w:hideMark/>
          </w:tcPr>
          <w:p w14:paraId="4A1DB686" w14:textId="77777777" w:rsidR="007C3B51" w:rsidRPr="007C3B51" w:rsidRDefault="007C3B51" w:rsidP="007C3B51">
            <w:pPr>
              <w:rPr>
                <w:rFonts w:ascii="Arial Narrow" w:hAnsi="Arial Narrow"/>
              </w:rPr>
            </w:pPr>
            <w:r w:rsidRPr="007C3B51">
              <w:rPr>
                <w:rFonts w:ascii="Arial Narrow" w:hAnsi="Arial Narrow"/>
                <w:b/>
                <w:bCs/>
              </w:rPr>
              <w:t>EQ 1.2</w:t>
            </w:r>
            <w:r w:rsidRPr="007C3B51">
              <w:rPr>
                <w:rFonts w:ascii="Arial Narrow" w:hAnsi="Arial Narrow"/>
              </w:rPr>
              <w:t xml:space="preserve"> To what extent was the project strategy coherent with national priorities, EU commitments and </w:t>
            </w:r>
            <w:proofErr w:type="gramStart"/>
            <w:r w:rsidRPr="007C3B51">
              <w:rPr>
                <w:rFonts w:ascii="Arial Narrow" w:hAnsi="Arial Narrow"/>
              </w:rPr>
              <w:t>internally</w:t>
            </w:r>
            <w:proofErr w:type="gramEnd"/>
            <w:r w:rsidRPr="007C3B51">
              <w:rPr>
                <w:rFonts w:ascii="Arial Narrow" w:hAnsi="Arial Narrow"/>
              </w:rPr>
              <w:t xml:space="preserve"> coherent?</w:t>
            </w:r>
          </w:p>
        </w:tc>
        <w:tc>
          <w:tcPr>
            <w:tcW w:w="0" w:type="auto"/>
            <w:vAlign w:val="center"/>
            <w:hideMark/>
          </w:tcPr>
          <w:p w14:paraId="70F000C1" w14:textId="77777777" w:rsidR="007C3B51" w:rsidRPr="007C3B51" w:rsidRDefault="007C3B51" w:rsidP="007C3B51">
            <w:pPr>
              <w:rPr>
                <w:rFonts w:ascii="Arial Narrow" w:hAnsi="Arial Narrow"/>
              </w:rPr>
            </w:pPr>
            <w:r w:rsidRPr="007C3B51">
              <w:rPr>
                <w:rFonts w:ascii="Arial Narrow" w:hAnsi="Arial Narrow"/>
              </w:rPr>
              <w:t>• Alignment with CEDAW, EU GAP III, national strategies • Coherence between objectives, results and activities • Complementarity with other initiatives</w:t>
            </w:r>
          </w:p>
        </w:tc>
        <w:tc>
          <w:tcPr>
            <w:tcW w:w="0" w:type="auto"/>
            <w:vAlign w:val="center"/>
            <w:hideMark/>
          </w:tcPr>
          <w:p w14:paraId="4259D04B" w14:textId="77777777" w:rsidR="007C3B51" w:rsidRPr="007C3B51" w:rsidRDefault="007C3B51" w:rsidP="007C3B51">
            <w:pPr>
              <w:rPr>
                <w:rFonts w:ascii="Arial Narrow" w:hAnsi="Arial Narrow"/>
              </w:rPr>
            </w:pPr>
            <w:r w:rsidRPr="007C3B51">
              <w:rPr>
                <w:rFonts w:ascii="Arial Narrow" w:hAnsi="Arial Narrow"/>
              </w:rPr>
              <w:t xml:space="preserve">• </w:t>
            </w:r>
            <w:proofErr w:type="spellStart"/>
            <w:r w:rsidRPr="007C3B51">
              <w:rPr>
                <w:rFonts w:ascii="Arial Narrow" w:hAnsi="Arial Narrow"/>
              </w:rPr>
              <w:t>DoA</w:t>
            </w:r>
            <w:proofErr w:type="spellEnd"/>
            <w:r w:rsidRPr="007C3B51">
              <w:rPr>
                <w:rFonts w:ascii="Arial Narrow" w:hAnsi="Arial Narrow"/>
              </w:rPr>
              <w:t xml:space="preserve"> • Logical framework (original and </w:t>
            </w:r>
            <w:proofErr w:type="gramStart"/>
            <w:r w:rsidRPr="007C3B51">
              <w:rPr>
                <w:rFonts w:ascii="Arial Narrow" w:hAnsi="Arial Narrow"/>
              </w:rPr>
              <w:t>revised) •</w:t>
            </w:r>
            <w:proofErr w:type="gramEnd"/>
            <w:r w:rsidRPr="007C3B51">
              <w:rPr>
                <w:rFonts w:ascii="Arial Narrow" w:hAnsi="Arial Narrow"/>
              </w:rPr>
              <w:t xml:space="preserve"> National and EU policy documents • Interviews</w:t>
            </w:r>
          </w:p>
        </w:tc>
        <w:tc>
          <w:tcPr>
            <w:tcW w:w="0" w:type="auto"/>
            <w:vAlign w:val="center"/>
            <w:hideMark/>
          </w:tcPr>
          <w:p w14:paraId="0A98A18B" w14:textId="77777777" w:rsidR="007C3B51" w:rsidRPr="007C3B51" w:rsidRDefault="007C3B51" w:rsidP="007C3B51">
            <w:pPr>
              <w:rPr>
                <w:rFonts w:ascii="Arial Narrow" w:hAnsi="Arial Narrow"/>
              </w:rPr>
            </w:pPr>
            <w:r w:rsidRPr="007C3B51">
              <w:rPr>
                <w:rFonts w:ascii="Arial Narrow" w:hAnsi="Arial Narrow"/>
              </w:rPr>
              <w:t>• Desk review • Theory-based analysis • Triangulation</w:t>
            </w:r>
          </w:p>
        </w:tc>
      </w:tr>
      <w:tr w:rsidR="00DB4C88" w:rsidRPr="007C3B51" w14:paraId="327DAFE7" w14:textId="77777777" w:rsidTr="00DB4C88">
        <w:trPr>
          <w:tblCellSpacing w:w="15" w:type="dxa"/>
        </w:trPr>
        <w:tc>
          <w:tcPr>
            <w:tcW w:w="0" w:type="auto"/>
            <w:vAlign w:val="center"/>
            <w:hideMark/>
          </w:tcPr>
          <w:p w14:paraId="121A5F3E" w14:textId="77777777" w:rsidR="007C3B51" w:rsidRPr="007C3B51" w:rsidRDefault="007C3B51" w:rsidP="007C3B51">
            <w:pPr>
              <w:rPr>
                <w:rFonts w:ascii="Arial Narrow" w:hAnsi="Arial Narrow"/>
              </w:rPr>
            </w:pPr>
          </w:p>
        </w:tc>
        <w:tc>
          <w:tcPr>
            <w:tcW w:w="0" w:type="auto"/>
            <w:vAlign w:val="center"/>
            <w:hideMark/>
          </w:tcPr>
          <w:p w14:paraId="18C48007" w14:textId="77777777" w:rsidR="007C3B51" w:rsidRPr="007C3B51" w:rsidRDefault="007C3B51" w:rsidP="007C3B51">
            <w:pPr>
              <w:rPr>
                <w:rFonts w:ascii="Arial Narrow" w:hAnsi="Arial Narrow"/>
              </w:rPr>
            </w:pPr>
            <w:r w:rsidRPr="007C3B51">
              <w:rPr>
                <w:rFonts w:ascii="Arial Narrow" w:hAnsi="Arial Narrow"/>
                <w:b/>
                <w:bCs/>
              </w:rPr>
              <w:t>EQ 1.3</w:t>
            </w:r>
            <w:r w:rsidRPr="007C3B51">
              <w:rPr>
                <w:rFonts w:ascii="Arial Narrow" w:hAnsi="Arial Narrow"/>
              </w:rPr>
              <w:t xml:space="preserve"> To what extent was the Theory of Change realistic and appropriate to the institutional and governance context?</w:t>
            </w:r>
          </w:p>
        </w:tc>
        <w:tc>
          <w:tcPr>
            <w:tcW w:w="0" w:type="auto"/>
            <w:vAlign w:val="center"/>
            <w:hideMark/>
          </w:tcPr>
          <w:p w14:paraId="4570505A" w14:textId="77777777" w:rsidR="007C3B51" w:rsidRPr="007C3B51" w:rsidRDefault="007C3B51" w:rsidP="007C3B51">
            <w:pPr>
              <w:rPr>
                <w:rFonts w:ascii="Arial Narrow" w:hAnsi="Arial Narrow"/>
              </w:rPr>
            </w:pPr>
            <w:r w:rsidRPr="007C3B51">
              <w:rPr>
                <w:rFonts w:ascii="Arial Narrow" w:hAnsi="Arial Narrow"/>
              </w:rPr>
              <w:t>• Validity of assumptions • Realism of expected change pathways • Alignment with governance context</w:t>
            </w:r>
          </w:p>
        </w:tc>
        <w:tc>
          <w:tcPr>
            <w:tcW w:w="0" w:type="auto"/>
            <w:vAlign w:val="center"/>
            <w:hideMark/>
          </w:tcPr>
          <w:p w14:paraId="00C7754D" w14:textId="77777777" w:rsidR="007C3B51" w:rsidRPr="007C3B51" w:rsidRDefault="007C3B51" w:rsidP="007C3B51">
            <w:pPr>
              <w:rPr>
                <w:rFonts w:ascii="Arial Narrow" w:hAnsi="Arial Narrow"/>
              </w:rPr>
            </w:pPr>
            <w:r w:rsidRPr="007C3B51">
              <w:rPr>
                <w:rFonts w:ascii="Arial Narrow" w:hAnsi="Arial Narrow"/>
              </w:rPr>
              <w:t>• Logical framework • Project analyses • ROM reports • Interviews</w:t>
            </w:r>
          </w:p>
        </w:tc>
        <w:tc>
          <w:tcPr>
            <w:tcW w:w="0" w:type="auto"/>
            <w:vAlign w:val="center"/>
            <w:hideMark/>
          </w:tcPr>
          <w:p w14:paraId="7EEBADF6" w14:textId="77777777" w:rsidR="007C3B51" w:rsidRPr="007C3B51" w:rsidRDefault="007C3B51" w:rsidP="007C3B51">
            <w:pPr>
              <w:rPr>
                <w:rFonts w:ascii="Arial Narrow" w:hAnsi="Arial Narrow"/>
              </w:rPr>
            </w:pPr>
            <w:r w:rsidRPr="007C3B51">
              <w:rPr>
                <w:rFonts w:ascii="Arial Narrow" w:hAnsi="Arial Narrow"/>
              </w:rPr>
              <w:t>• Theory of Change analysis • Qualitative synthesis</w:t>
            </w:r>
          </w:p>
        </w:tc>
      </w:tr>
      <w:tr w:rsidR="00DB4C88" w:rsidRPr="007C3B51" w14:paraId="3397EE5A" w14:textId="77777777" w:rsidTr="00DB4C88">
        <w:trPr>
          <w:tblCellSpacing w:w="15" w:type="dxa"/>
        </w:trPr>
        <w:tc>
          <w:tcPr>
            <w:tcW w:w="0" w:type="auto"/>
            <w:vAlign w:val="center"/>
            <w:hideMark/>
          </w:tcPr>
          <w:p w14:paraId="1AD207C3" w14:textId="77777777" w:rsidR="007C3B51" w:rsidRPr="007C3B51" w:rsidRDefault="007C3B51" w:rsidP="007C3B51">
            <w:pPr>
              <w:rPr>
                <w:rFonts w:ascii="Arial Narrow" w:hAnsi="Arial Narrow"/>
              </w:rPr>
            </w:pPr>
          </w:p>
        </w:tc>
        <w:tc>
          <w:tcPr>
            <w:tcW w:w="0" w:type="auto"/>
            <w:vAlign w:val="center"/>
            <w:hideMark/>
          </w:tcPr>
          <w:p w14:paraId="06808B53" w14:textId="77777777" w:rsidR="007C3B51" w:rsidRPr="007C3B51" w:rsidRDefault="007C3B51" w:rsidP="007C3B51">
            <w:pPr>
              <w:rPr>
                <w:rFonts w:ascii="Arial Narrow" w:hAnsi="Arial Narrow"/>
              </w:rPr>
            </w:pPr>
            <w:r w:rsidRPr="007C3B51">
              <w:rPr>
                <w:rFonts w:ascii="Arial Narrow" w:hAnsi="Arial Narrow"/>
                <w:b/>
                <w:bCs/>
              </w:rPr>
              <w:t>EQ 1.4</w:t>
            </w:r>
            <w:r w:rsidRPr="007C3B51">
              <w:rPr>
                <w:rFonts w:ascii="Arial Narrow" w:hAnsi="Arial Narrow"/>
              </w:rPr>
              <w:t xml:space="preserve"> To what extent did the project design reflect the roles and perspectives of key stakeholders?</w:t>
            </w:r>
          </w:p>
        </w:tc>
        <w:tc>
          <w:tcPr>
            <w:tcW w:w="0" w:type="auto"/>
            <w:vAlign w:val="center"/>
            <w:hideMark/>
          </w:tcPr>
          <w:p w14:paraId="0C6DAD92" w14:textId="77777777" w:rsidR="007C3B51" w:rsidRPr="007C3B51" w:rsidRDefault="007C3B51" w:rsidP="007C3B51">
            <w:pPr>
              <w:rPr>
                <w:rFonts w:ascii="Arial Narrow" w:hAnsi="Arial Narrow"/>
              </w:rPr>
            </w:pPr>
            <w:r w:rsidRPr="007C3B51">
              <w:rPr>
                <w:rFonts w:ascii="Arial Narrow" w:hAnsi="Arial Narrow"/>
              </w:rPr>
              <w:t>• Inclusion of relevant institutions • Stakeholder engagement in design and implementation • Perceived ownership</w:t>
            </w:r>
          </w:p>
        </w:tc>
        <w:tc>
          <w:tcPr>
            <w:tcW w:w="0" w:type="auto"/>
            <w:vAlign w:val="center"/>
            <w:hideMark/>
          </w:tcPr>
          <w:p w14:paraId="66A87947" w14:textId="77777777" w:rsidR="007C3B51" w:rsidRPr="007C3B51" w:rsidRDefault="007C3B51" w:rsidP="007C3B51">
            <w:pPr>
              <w:rPr>
                <w:rFonts w:ascii="Arial Narrow" w:hAnsi="Arial Narrow"/>
              </w:rPr>
            </w:pPr>
            <w:r w:rsidRPr="007C3B51">
              <w:rPr>
                <w:rFonts w:ascii="Arial Narrow" w:hAnsi="Arial Narrow"/>
              </w:rPr>
              <w:t xml:space="preserve">• </w:t>
            </w:r>
            <w:proofErr w:type="spellStart"/>
            <w:r w:rsidRPr="007C3B51">
              <w:rPr>
                <w:rFonts w:ascii="Arial Narrow" w:hAnsi="Arial Narrow"/>
              </w:rPr>
              <w:t>DoA</w:t>
            </w:r>
            <w:proofErr w:type="spellEnd"/>
            <w:r w:rsidRPr="007C3B51">
              <w:rPr>
                <w:rFonts w:ascii="Arial Narrow" w:hAnsi="Arial Narrow"/>
              </w:rPr>
              <w:t xml:space="preserve"> • Stakeholder lists • Interviews • SC minutes</w:t>
            </w:r>
          </w:p>
        </w:tc>
        <w:tc>
          <w:tcPr>
            <w:tcW w:w="0" w:type="auto"/>
            <w:vAlign w:val="center"/>
            <w:hideMark/>
          </w:tcPr>
          <w:p w14:paraId="68417E52" w14:textId="77777777" w:rsidR="007C3B51" w:rsidRPr="007C3B51" w:rsidRDefault="007C3B51" w:rsidP="007C3B51">
            <w:pPr>
              <w:rPr>
                <w:rFonts w:ascii="Arial Narrow" w:hAnsi="Arial Narrow"/>
              </w:rPr>
            </w:pPr>
            <w:r w:rsidRPr="007C3B51">
              <w:rPr>
                <w:rFonts w:ascii="Arial Narrow" w:hAnsi="Arial Narrow"/>
              </w:rPr>
              <w:t>• Desk review • Stakeholder mapping • Interviews</w:t>
            </w:r>
          </w:p>
        </w:tc>
      </w:tr>
      <w:tr w:rsidR="00DB4C88" w:rsidRPr="007C3B51" w14:paraId="1A41B271" w14:textId="77777777" w:rsidTr="00DB4C88">
        <w:trPr>
          <w:tblCellSpacing w:w="15" w:type="dxa"/>
        </w:trPr>
        <w:tc>
          <w:tcPr>
            <w:tcW w:w="0" w:type="auto"/>
            <w:vAlign w:val="center"/>
            <w:hideMark/>
          </w:tcPr>
          <w:p w14:paraId="669FAF03" w14:textId="77777777" w:rsidR="007C3B51" w:rsidRPr="007C3B51" w:rsidRDefault="007C3B51" w:rsidP="007C3B51">
            <w:pPr>
              <w:rPr>
                <w:rFonts w:ascii="Arial Narrow" w:hAnsi="Arial Narrow"/>
              </w:rPr>
            </w:pPr>
          </w:p>
        </w:tc>
        <w:tc>
          <w:tcPr>
            <w:tcW w:w="0" w:type="auto"/>
            <w:vAlign w:val="center"/>
            <w:hideMark/>
          </w:tcPr>
          <w:p w14:paraId="1709E866" w14:textId="77777777" w:rsidR="007C3B51" w:rsidRPr="007C3B51" w:rsidRDefault="007C3B51" w:rsidP="007C3B51">
            <w:pPr>
              <w:rPr>
                <w:rFonts w:ascii="Arial Narrow" w:hAnsi="Arial Narrow"/>
              </w:rPr>
            </w:pPr>
            <w:r w:rsidRPr="007C3B51">
              <w:rPr>
                <w:rFonts w:ascii="Arial Narrow" w:hAnsi="Arial Narrow"/>
                <w:b/>
                <w:bCs/>
              </w:rPr>
              <w:t>EQ 1.5</w:t>
            </w:r>
            <w:r w:rsidRPr="007C3B51">
              <w:rPr>
                <w:rFonts w:ascii="Arial Narrow" w:hAnsi="Arial Narrow"/>
              </w:rPr>
              <w:t xml:space="preserve"> To what extent was the project strategy flexible to respond to institutional and political changes?</w:t>
            </w:r>
          </w:p>
        </w:tc>
        <w:tc>
          <w:tcPr>
            <w:tcW w:w="0" w:type="auto"/>
            <w:vAlign w:val="center"/>
            <w:hideMark/>
          </w:tcPr>
          <w:p w14:paraId="72255084" w14:textId="77777777" w:rsidR="007C3B51" w:rsidRPr="007C3B51" w:rsidRDefault="007C3B51" w:rsidP="007C3B51">
            <w:pPr>
              <w:rPr>
                <w:rFonts w:ascii="Arial Narrow" w:hAnsi="Arial Narrow"/>
              </w:rPr>
            </w:pPr>
            <w:r w:rsidRPr="007C3B51">
              <w:rPr>
                <w:rFonts w:ascii="Arial Narrow" w:hAnsi="Arial Narrow"/>
              </w:rPr>
              <w:t>• Adaptation of activities and sequencing • Responsiveness to reforms and delays</w:t>
            </w:r>
          </w:p>
        </w:tc>
        <w:tc>
          <w:tcPr>
            <w:tcW w:w="0" w:type="auto"/>
            <w:vAlign w:val="center"/>
            <w:hideMark/>
          </w:tcPr>
          <w:p w14:paraId="1C8ED263" w14:textId="77777777" w:rsidR="007C3B51" w:rsidRPr="007C3B51" w:rsidRDefault="007C3B51" w:rsidP="007C3B51">
            <w:pPr>
              <w:rPr>
                <w:rFonts w:ascii="Arial Narrow" w:hAnsi="Arial Narrow"/>
              </w:rPr>
            </w:pPr>
            <w:r w:rsidRPr="007C3B51">
              <w:rPr>
                <w:rFonts w:ascii="Arial Narrow" w:hAnsi="Arial Narrow"/>
              </w:rPr>
              <w:t>• Progress reports • Interviews • SC minutes</w:t>
            </w:r>
          </w:p>
        </w:tc>
        <w:tc>
          <w:tcPr>
            <w:tcW w:w="0" w:type="auto"/>
            <w:vAlign w:val="center"/>
            <w:hideMark/>
          </w:tcPr>
          <w:p w14:paraId="2E29F250" w14:textId="77777777" w:rsidR="007C3B51" w:rsidRPr="007C3B51" w:rsidRDefault="007C3B51" w:rsidP="007C3B51">
            <w:pPr>
              <w:rPr>
                <w:rFonts w:ascii="Arial Narrow" w:hAnsi="Arial Narrow"/>
              </w:rPr>
            </w:pPr>
            <w:r w:rsidRPr="007C3B51">
              <w:rPr>
                <w:rFonts w:ascii="Arial Narrow" w:hAnsi="Arial Narrow"/>
              </w:rPr>
              <w:t>• Process tracing • Qualitative analysis</w:t>
            </w:r>
          </w:p>
        </w:tc>
      </w:tr>
      <w:tr w:rsidR="00DB4C88" w:rsidRPr="007C3B51" w14:paraId="2A58B0FF" w14:textId="77777777" w:rsidTr="00DB4C88">
        <w:trPr>
          <w:tblCellSpacing w:w="15" w:type="dxa"/>
        </w:trPr>
        <w:tc>
          <w:tcPr>
            <w:tcW w:w="0" w:type="auto"/>
            <w:vAlign w:val="center"/>
            <w:hideMark/>
          </w:tcPr>
          <w:p w14:paraId="6567688C" w14:textId="77777777" w:rsidR="007C3B51" w:rsidRPr="007C3B51" w:rsidRDefault="007C3B51" w:rsidP="007C3B51">
            <w:pPr>
              <w:rPr>
                <w:rFonts w:ascii="Arial Narrow" w:hAnsi="Arial Narrow"/>
              </w:rPr>
            </w:pPr>
          </w:p>
        </w:tc>
        <w:tc>
          <w:tcPr>
            <w:tcW w:w="0" w:type="auto"/>
            <w:vAlign w:val="center"/>
            <w:hideMark/>
          </w:tcPr>
          <w:p w14:paraId="4B22B859" w14:textId="77777777" w:rsidR="007C3B51" w:rsidRPr="007C3B51" w:rsidRDefault="007C3B51" w:rsidP="007C3B51">
            <w:pPr>
              <w:rPr>
                <w:rFonts w:ascii="Arial Narrow" w:hAnsi="Arial Narrow"/>
              </w:rPr>
            </w:pPr>
            <w:r w:rsidRPr="007C3B51">
              <w:rPr>
                <w:rFonts w:ascii="Arial Narrow" w:hAnsi="Arial Narrow"/>
                <w:b/>
                <w:bCs/>
              </w:rPr>
              <w:t>EQ 1.6</w:t>
            </w:r>
            <w:r w:rsidRPr="007C3B51">
              <w:rPr>
                <w:rFonts w:ascii="Arial Narrow" w:hAnsi="Arial Narrow"/>
              </w:rPr>
              <w:t xml:space="preserve"> To what extent were the project’s results and indicators </w:t>
            </w:r>
            <w:r w:rsidRPr="007C3B51">
              <w:rPr>
                <w:rFonts w:ascii="Arial Narrow" w:hAnsi="Arial Narrow"/>
              </w:rPr>
              <w:lastRenderedPageBreak/>
              <w:t>appropriately defined to capture progress?</w:t>
            </w:r>
          </w:p>
        </w:tc>
        <w:tc>
          <w:tcPr>
            <w:tcW w:w="0" w:type="auto"/>
            <w:vAlign w:val="center"/>
            <w:hideMark/>
          </w:tcPr>
          <w:p w14:paraId="0E0700FB" w14:textId="77777777" w:rsidR="007C3B51" w:rsidRPr="007C3B51" w:rsidRDefault="007C3B51" w:rsidP="007C3B51">
            <w:pPr>
              <w:rPr>
                <w:rFonts w:ascii="Arial Narrow" w:hAnsi="Arial Narrow"/>
              </w:rPr>
            </w:pPr>
            <w:r w:rsidRPr="007C3B51">
              <w:rPr>
                <w:rFonts w:ascii="Arial Narrow" w:hAnsi="Arial Narrow"/>
              </w:rPr>
              <w:lastRenderedPageBreak/>
              <w:t>• Clarity and relevance of results and indicators • Adjustments during implementation (</w:t>
            </w:r>
            <w:proofErr w:type="gramStart"/>
            <w:r w:rsidRPr="007C3B51">
              <w:rPr>
                <w:rFonts w:ascii="Arial Narrow" w:hAnsi="Arial Narrow"/>
              </w:rPr>
              <w:t>ROM) •</w:t>
            </w:r>
            <w:proofErr w:type="gramEnd"/>
            <w:r w:rsidRPr="007C3B51">
              <w:rPr>
                <w:rFonts w:ascii="Arial Narrow" w:hAnsi="Arial Narrow"/>
              </w:rPr>
              <w:t xml:space="preserve"> </w:t>
            </w:r>
            <w:r w:rsidRPr="007C3B51">
              <w:rPr>
                <w:rFonts w:ascii="Arial Narrow" w:hAnsi="Arial Narrow"/>
              </w:rPr>
              <w:lastRenderedPageBreak/>
              <w:t>Suitability for tracking systemic change</w:t>
            </w:r>
          </w:p>
        </w:tc>
        <w:tc>
          <w:tcPr>
            <w:tcW w:w="0" w:type="auto"/>
            <w:vAlign w:val="center"/>
            <w:hideMark/>
          </w:tcPr>
          <w:p w14:paraId="3DBD5E12" w14:textId="77777777" w:rsidR="007C3B51" w:rsidRPr="007C3B51" w:rsidRDefault="007C3B51" w:rsidP="007C3B51">
            <w:pPr>
              <w:rPr>
                <w:rFonts w:ascii="Arial Narrow" w:hAnsi="Arial Narrow"/>
              </w:rPr>
            </w:pPr>
            <w:r w:rsidRPr="007C3B51">
              <w:rPr>
                <w:rFonts w:ascii="Arial Narrow" w:hAnsi="Arial Narrow"/>
              </w:rPr>
              <w:lastRenderedPageBreak/>
              <w:t>• Logical framework • ROM documentation • Progress reports</w:t>
            </w:r>
          </w:p>
        </w:tc>
        <w:tc>
          <w:tcPr>
            <w:tcW w:w="0" w:type="auto"/>
            <w:vAlign w:val="center"/>
            <w:hideMark/>
          </w:tcPr>
          <w:p w14:paraId="24CEBDEB" w14:textId="77777777" w:rsidR="007C3B51" w:rsidRPr="007C3B51" w:rsidRDefault="007C3B51" w:rsidP="007C3B51">
            <w:pPr>
              <w:rPr>
                <w:rFonts w:ascii="Arial Narrow" w:hAnsi="Arial Narrow"/>
              </w:rPr>
            </w:pPr>
            <w:r w:rsidRPr="007C3B51">
              <w:rPr>
                <w:rFonts w:ascii="Arial Narrow" w:hAnsi="Arial Narrow"/>
              </w:rPr>
              <w:t>• Desk review • Analytical assessment</w:t>
            </w:r>
          </w:p>
        </w:tc>
      </w:tr>
      <w:tr w:rsidR="007C3B51" w:rsidRPr="00C04CED" w14:paraId="215F2FF2" w14:textId="77777777" w:rsidTr="00DB4C88">
        <w:trPr>
          <w:tblCellSpacing w:w="15" w:type="dxa"/>
        </w:trPr>
        <w:tc>
          <w:tcPr>
            <w:tcW w:w="0" w:type="auto"/>
            <w:vAlign w:val="center"/>
            <w:hideMark/>
          </w:tcPr>
          <w:p w14:paraId="6E3D6AD5" w14:textId="77777777" w:rsidR="007C3B51" w:rsidRPr="007C3B51" w:rsidRDefault="007C3B51" w:rsidP="007C3B51">
            <w:pPr>
              <w:rPr>
                <w:rFonts w:ascii="Arial Narrow" w:hAnsi="Arial Narrow"/>
                <w:b/>
                <w:bCs/>
              </w:rPr>
            </w:pPr>
            <w:r w:rsidRPr="007C3B51">
              <w:rPr>
                <w:rFonts w:ascii="Arial Narrow" w:hAnsi="Arial Narrow"/>
                <w:b/>
                <w:bCs/>
              </w:rPr>
              <w:t>Effectiveness (Progress towards results)</w:t>
            </w:r>
          </w:p>
        </w:tc>
        <w:tc>
          <w:tcPr>
            <w:tcW w:w="0" w:type="auto"/>
            <w:vAlign w:val="center"/>
            <w:hideMark/>
          </w:tcPr>
          <w:p w14:paraId="453855E7" w14:textId="77777777" w:rsidR="007C3B51" w:rsidRPr="007C3B51" w:rsidRDefault="007C3B51" w:rsidP="007C3B51">
            <w:pPr>
              <w:rPr>
                <w:rFonts w:ascii="Arial Narrow" w:hAnsi="Arial Narrow"/>
                <w:b/>
                <w:bCs/>
              </w:rPr>
            </w:pPr>
            <w:r w:rsidRPr="007C3B51">
              <w:rPr>
                <w:rFonts w:ascii="Arial Narrow" w:hAnsi="Arial Narrow"/>
                <w:b/>
                <w:bCs/>
              </w:rPr>
              <w:t>EQ 2</w:t>
            </w:r>
            <w:r w:rsidRPr="007C3B51">
              <w:rPr>
                <w:rFonts w:ascii="Arial Narrow" w:hAnsi="Arial Narrow"/>
              </w:rPr>
              <w:t>.1 To what extent did the project achieve its expected results and Specific Objective?</w:t>
            </w:r>
          </w:p>
        </w:tc>
        <w:tc>
          <w:tcPr>
            <w:tcW w:w="0" w:type="auto"/>
            <w:vAlign w:val="center"/>
            <w:hideMark/>
          </w:tcPr>
          <w:p w14:paraId="1D4467BF" w14:textId="77777777" w:rsidR="007C3B51" w:rsidRPr="007C3B51" w:rsidRDefault="007C3B51" w:rsidP="007C3B51">
            <w:pPr>
              <w:rPr>
                <w:rFonts w:ascii="Arial Narrow" w:hAnsi="Arial Narrow"/>
              </w:rPr>
            </w:pPr>
            <w:r w:rsidRPr="007C3B51">
              <w:rPr>
                <w:rFonts w:ascii="Arial Narrow" w:hAnsi="Arial Narrow"/>
              </w:rPr>
              <w:t>• Achievement of indicators at objective and result levels • Quantitative targets achieved/exceeded • Contribution to systemic change</w:t>
            </w:r>
          </w:p>
        </w:tc>
        <w:tc>
          <w:tcPr>
            <w:tcW w:w="0" w:type="auto"/>
            <w:vAlign w:val="center"/>
            <w:hideMark/>
          </w:tcPr>
          <w:p w14:paraId="644CC248" w14:textId="77777777" w:rsidR="007C3B51" w:rsidRPr="007C3B51" w:rsidRDefault="007C3B51" w:rsidP="007C3B51">
            <w:pPr>
              <w:rPr>
                <w:rFonts w:ascii="Arial Narrow" w:hAnsi="Arial Narrow"/>
              </w:rPr>
            </w:pPr>
            <w:r w:rsidRPr="007C3B51">
              <w:rPr>
                <w:rFonts w:ascii="Arial Narrow" w:hAnsi="Arial Narrow"/>
              </w:rPr>
              <w:t xml:space="preserve">• Progress Report (Sep </w:t>
            </w:r>
            <w:proofErr w:type="gramStart"/>
            <w:r w:rsidRPr="007C3B51">
              <w:rPr>
                <w:rFonts w:ascii="Arial Narrow" w:hAnsi="Arial Narrow"/>
              </w:rPr>
              <w:t>2025) •</w:t>
            </w:r>
            <w:proofErr w:type="gramEnd"/>
            <w:r w:rsidRPr="007C3B51">
              <w:rPr>
                <w:rFonts w:ascii="Arial Narrow" w:hAnsi="Arial Narrow"/>
              </w:rPr>
              <w:t xml:space="preserve"> Logical framework • Analytical outputs</w:t>
            </w:r>
          </w:p>
        </w:tc>
        <w:tc>
          <w:tcPr>
            <w:tcW w:w="0" w:type="auto"/>
            <w:vAlign w:val="center"/>
            <w:hideMark/>
          </w:tcPr>
          <w:p w14:paraId="6FC63153" w14:textId="77777777" w:rsidR="007C3B51" w:rsidRPr="007C3B51" w:rsidRDefault="007C3B51" w:rsidP="007C3B51">
            <w:pPr>
              <w:rPr>
                <w:rFonts w:ascii="Arial Narrow" w:hAnsi="Arial Narrow"/>
              </w:rPr>
            </w:pPr>
            <w:r w:rsidRPr="007C3B51">
              <w:rPr>
                <w:rFonts w:ascii="Arial Narrow" w:hAnsi="Arial Narrow"/>
              </w:rPr>
              <w:t>• Indicator tracking • Desk review • Triangulation</w:t>
            </w:r>
          </w:p>
        </w:tc>
      </w:tr>
      <w:tr w:rsidR="007C3B51" w:rsidRPr="00C04CED" w14:paraId="24BE9A90" w14:textId="77777777" w:rsidTr="00DB4C88">
        <w:trPr>
          <w:tblCellSpacing w:w="15" w:type="dxa"/>
        </w:trPr>
        <w:tc>
          <w:tcPr>
            <w:tcW w:w="0" w:type="auto"/>
            <w:vAlign w:val="center"/>
            <w:hideMark/>
          </w:tcPr>
          <w:p w14:paraId="5BBF14E1" w14:textId="77777777" w:rsidR="007C3B51" w:rsidRPr="007C3B51" w:rsidRDefault="007C3B51" w:rsidP="007C3B51">
            <w:pPr>
              <w:rPr>
                <w:rFonts w:ascii="Arial Narrow" w:hAnsi="Arial Narrow"/>
              </w:rPr>
            </w:pPr>
          </w:p>
        </w:tc>
        <w:tc>
          <w:tcPr>
            <w:tcW w:w="0" w:type="auto"/>
            <w:vAlign w:val="center"/>
            <w:hideMark/>
          </w:tcPr>
          <w:p w14:paraId="4C90DDE5" w14:textId="77777777" w:rsidR="007C3B51" w:rsidRPr="007C3B51" w:rsidRDefault="007C3B51" w:rsidP="007C3B51">
            <w:pPr>
              <w:rPr>
                <w:rFonts w:ascii="Arial Narrow" w:hAnsi="Arial Narrow"/>
                <w:b/>
                <w:bCs/>
              </w:rPr>
            </w:pPr>
            <w:r w:rsidRPr="007C3B51">
              <w:rPr>
                <w:rFonts w:ascii="Arial Narrow" w:hAnsi="Arial Narrow"/>
                <w:b/>
                <w:bCs/>
              </w:rPr>
              <w:t>EQ 2</w:t>
            </w:r>
            <w:r w:rsidRPr="007C3B51">
              <w:rPr>
                <w:rFonts w:ascii="Arial Narrow" w:hAnsi="Arial Narrow"/>
              </w:rPr>
              <w:t>.</w:t>
            </w:r>
            <w:r w:rsidRPr="007C3B51">
              <w:rPr>
                <w:rFonts w:ascii="Arial Narrow" w:hAnsi="Arial Narrow"/>
                <w:b/>
                <w:bCs/>
              </w:rPr>
              <w:t>2</w:t>
            </w:r>
            <w:r w:rsidRPr="007C3B51">
              <w:rPr>
                <w:rFonts w:ascii="Arial Narrow" w:hAnsi="Arial Narrow"/>
              </w:rPr>
              <w:t xml:space="preserve"> How did synergies between UNDP and implementing partners contribute to results?</w:t>
            </w:r>
          </w:p>
        </w:tc>
        <w:tc>
          <w:tcPr>
            <w:tcW w:w="0" w:type="auto"/>
            <w:vAlign w:val="center"/>
            <w:hideMark/>
          </w:tcPr>
          <w:p w14:paraId="6C9D7214" w14:textId="77777777" w:rsidR="007C3B51" w:rsidRPr="007C3B51" w:rsidRDefault="007C3B51" w:rsidP="007C3B51">
            <w:pPr>
              <w:rPr>
                <w:rFonts w:ascii="Arial Narrow" w:hAnsi="Arial Narrow"/>
              </w:rPr>
            </w:pPr>
            <w:r w:rsidRPr="007C3B51">
              <w:rPr>
                <w:rFonts w:ascii="Arial Narrow" w:hAnsi="Arial Narrow"/>
              </w:rPr>
              <w:t>• Quality of coordination • Complementarity of roles • Trust and technical leadership</w:t>
            </w:r>
          </w:p>
        </w:tc>
        <w:tc>
          <w:tcPr>
            <w:tcW w:w="0" w:type="auto"/>
            <w:vAlign w:val="center"/>
            <w:hideMark/>
          </w:tcPr>
          <w:p w14:paraId="6F2E6BF0" w14:textId="77777777" w:rsidR="007C3B51" w:rsidRPr="007C3B51" w:rsidRDefault="007C3B51" w:rsidP="007C3B51">
            <w:pPr>
              <w:rPr>
                <w:rFonts w:ascii="Arial Narrow" w:hAnsi="Arial Narrow"/>
              </w:rPr>
            </w:pPr>
            <w:r w:rsidRPr="007C3B51">
              <w:rPr>
                <w:rFonts w:ascii="Arial Narrow" w:hAnsi="Arial Narrow"/>
              </w:rPr>
              <w:t>• Interviews • SC minutes • Progress reports</w:t>
            </w:r>
          </w:p>
        </w:tc>
        <w:tc>
          <w:tcPr>
            <w:tcW w:w="0" w:type="auto"/>
            <w:vAlign w:val="center"/>
            <w:hideMark/>
          </w:tcPr>
          <w:p w14:paraId="62EFCDFF" w14:textId="77777777" w:rsidR="007C3B51" w:rsidRPr="007C3B51" w:rsidRDefault="007C3B51" w:rsidP="007C3B51">
            <w:pPr>
              <w:rPr>
                <w:rFonts w:ascii="Arial Narrow" w:hAnsi="Arial Narrow"/>
              </w:rPr>
            </w:pPr>
            <w:r w:rsidRPr="007C3B51">
              <w:rPr>
                <w:rFonts w:ascii="Arial Narrow" w:hAnsi="Arial Narrow"/>
              </w:rPr>
              <w:t>• Qualitative analysis • Interviews</w:t>
            </w:r>
          </w:p>
        </w:tc>
      </w:tr>
      <w:tr w:rsidR="007C3B51" w:rsidRPr="00C04CED" w14:paraId="54FEB860" w14:textId="77777777" w:rsidTr="00DB4C88">
        <w:trPr>
          <w:tblCellSpacing w:w="15" w:type="dxa"/>
        </w:trPr>
        <w:tc>
          <w:tcPr>
            <w:tcW w:w="0" w:type="auto"/>
            <w:vAlign w:val="center"/>
            <w:hideMark/>
          </w:tcPr>
          <w:p w14:paraId="3F3C4182" w14:textId="77777777" w:rsidR="007C3B51" w:rsidRPr="007C3B51" w:rsidRDefault="007C3B51" w:rsidP="007C3B51">
            <w:pPr>
              <w:rPr>
                <w:rFonts w:ascii="Arial Narrow" w:hAnsi="Arial Narrow"/>
              </w:rPr>
            </w:pPr>
          </w:p>
        </w:tc>
        <w:tc>
          <w:tcPr>
            <w:tcW w:w="0" w:type="auto"/>
            <w:vAlign w:val="center"/>
            <w:hideMark/>
          </w:tcPr>
          <w:p w14:paraId="05A9DEBD" w14:textId="77777777" w:rsidR="007C3B51" w:rsidRPr="007C3B51" w:rsidRDefault="007C3B51" w:rsidP="007C3B51">
            <w:pPr>
              <w:rPr>
                <w:rFonts w:ascii="Arial Narrow" w:hAnsi="Arial Narrow"/>
                <w:b/>
                <w:bCs/>
              </w:rPr>
            </w:pPr>
            <w:r w:rsidRPr="007C3B51">
              <w:rPr>
                <w:rFonts w:ascii="Arial Narrow" w:hAnsi="Arial Narrow"/>
                <w:b/>
                <w:bCs/>
              </w:rPr>
              <w:t xml:space="preserve">EQ 2.3 </w:t>
            </w:r>
            <w:r w:rsidRPr="007C3B51">
              <w:rPr>
                <w:rFonts w:ascii="Arial Narrow" w:hAnsi="Arial Narrow"/>
              </w:rPr>
              <w:t>Has the project reached its intended target groups and other relevant stakeholders?</w:t>
            </w:r>
          </w:p>
        </w:tc>
        <w:tc>
          <w:tcPr>
            <w:tcW w:w="0" w:type="auto"/>
            <w:vAlign w:val="center"/>
            <w:hideMark/>
          </w:tcPr>
          <w:p w14:paraId="60D2A936" w14:textId="77777777" w:rsidR="007C3B51" w:rsidRPr="007C3B51" w:rsidRDefault="007C3B51" w:rsidP="007C3B51">
            <w:pPr>
              <w:rPr>
                <w:rFonts w:ascii="Arial Narrow" w:hAnsi="Arial Narrow"/>
              </w:rPr>
            </w:pPr>
            <w:r w:rsidRPr="007C3B51">
              <w:rPr>
                <w:rFonts w:ascii="Arial Narrow" w:hAnsi="Arial Narrow"/>
              </w:rPr>
              <w:t xml:space="preserve">• Coverage of institutions • Participation in trainings and </w:t>
            </w:r>
            <w:proofErr w:type="spellStart"/>
            <w:r w:rsidRPr="007C3B51">
              <w:rPr>
                <w:rFonts w:ascii="Arial Narrow" w:hAnsi="Arial Narrow"/>
              </w:rPr>
              <w:t>ToT</w:t>
            </w:r>
            <w:proofErr w:type="spellEnd"/>
            <w:r w:rsidRPr="007C3B51">
              <w:rPr>
                <w:rFonts w:ascii="Arial Narrow" w:hAnsi="Arial Narrow"/>
              </w:rPr>
              <w:t xml:space="preserve"> • Inclusion of Parliament, judiciary, MONSTAT</w:t>
            </w:r>
          </w:p>
        </w:tc>
        <w:tc>
          <w:tcPr>
            <w:tcW w:w="0" w:type="auto"/>
            <w:vAlign w:val="center"/>
            <w:hideMark/>
          </w:tcPr>
          <w:p w14:paraId="0CB2716F" w14:textId="77777777" w:rsidR="007C3B51" w:rsidRPr="007C3B51" w:rsidRDefault="007C3B51" w:rsidP="007C3B51">
            <w:pPr>
              <w:rPr>
                <w:rFonts w:ascii="Arial Narrow" w:hAnsi="Arial Narrow"/>
              </w:rPr>
            </w:pPr>
            <w:r w:rsidRPr="007C3B51">
              <w:rPr>
                <w:rFonts w:ascii="Arial Narrow" w:hAnsi="Arial Narrow"/>
              </w:rPr>
              <w:t>• Participant lists • Training records • Interviews</w:t>
            </w:r>
          </w:p>
        </w:tc>
        <w:tc>
          <w:tcPr>
            <w:tcW w:w="0" w:type="auto"/>
            <w:vAlign w:val="center"/>
            <w:hideMark/>
          </w:tcPr>
          <w:p w14:paraId="34B6699F" w14:textId="77777777" w:rsidR="007C3B51" w:rsidRPr="007C3B51" w:rsidRDefault="007C3B51" w:rsidP="007C3B51">
            <w:pPr>
              <w:rPr>
                <w:rFonts w:ascii="Arial Narrow" w:hAnsi="Arial Narrow"/>
              </w:rPr>
            </w:pPr>
            <w:r w:rsidRPr="007C3B51">
              <w:rPr>
                <w:rFonts w:ascii="Arial Narrow" w:hAnsi="Arial Narrow"/>
              </w:rPr>
              <w:t>• Descriptive analysis • Interviews</w:t>
            </w:r>
          </w:p>
        </w:tc>
      </w:tr>
      <w:tr w:rsidR="007C3B51" w:rsidRPr="00C04CED" w14:paraId="5F760339" w14:textId="77777777" w:rsidTr="00DB4C88">
        <w:trPr>
          <w:tblCellSpacing w:w="15" w:type="dxa"/>
        </w:trPr>
        <w:tc>
          <w:tcPr>
            <w:tcW w:w="0" w:type="auto"/>
            <w:vAlign w:val="center"/>
            <w:hideMark/>
          </w:tcPr>
          <w:p w14:paraId="4AF41CE2" w14:textId="77777777" w:rsidR="007C3B51" w:rsidRPr="007C3B51" w:rsidRDefault="007C3B51" w:rsidP="007C3B51">
            <w:pPr>
              <w:rPr>
                <w:rFonts w:ascii="Arial Narrow" w:hAnsi="Arial Narrow"/>
              </w:rPr>
            </w:pPr>
          </w:p>
        </w:tc>
        <w:tc>
          <w:tcPr>
            <w:tcW w:w="0" w:type="auto"/>
            <w:vAlign w:val="center"/>
            <w:hideMark/>
          </w:tcPr>
          <w:p w14:paraId="1204D40F" w14:textId="77777777" w:rsidR="007C3B51" w:rsidRPr="007C3B51" w:rsidRDefault="007C3B51" w:rsidP="007C3B51">
            <w:pPr>
              <w:rPr>
                <w:rFonts w:ascii="Arial Narrow" w:hAnsi="Arial Narrow"/>
                <w:b/>
                <w:bCs/>
              </w:rPr>
            </w:pPr>
            <w:r w:rsidRPr="007C3B51">
              <w:rPr>
                <w:rFonts w:ascii="Arial Narrow" w:hAnsi="Arial Narrow"/>
                <w:b/>
                <w:bCs/>
              </w:rPr>
              <w:t xml:space="preserve">EQ 2.4 </w:t>
            </w:r>
            <w:r w:rsidRPr="007C3B51">
              <w:rPr>
                <w:rFonts w:ascii="Arial Narrow" w:hAnsi="Arial Narrow"/>
              </w:rPr>
              <w:t xml:space="preserve">Have capacity development measures served stakeholder needs and been </w:t>
            </w:r>
            <w:proofErr w:type="spellStart"/>
            <w:r w:rsidRPr="007C3B51">
              <w:rPr>
                <w:rFonts w:ascii="Arial Narrow" w:hAnsi="Arial Narrow"/>
              </w:rPr>
              <w:t>institutionalised</w:t>
            </w:r>
            <w:proofErr w:type="spellEnd"/>
            <w:r w:rsidRPr="007C3B51">
              <w:rPr>
                <w:rFonts w:ascii="Arial Narrow" w:hAnsi="Arial Narrow"/>
              </w:rPr>
              <w:t>?</w:t>
            </w:r>
          </w:p>
        </w:tc>
        <w:tc>
          <w:tcPr>
            <w:tcW w:w="0" w:type="auto"/>
            <w:vAlign w:val="center"/>
            <w:hideMark/>
          </w:tcPr>
          <w:p w14:paraId="5E4801A3" w14:textId="77777777" w:rsidR="007C3B51" w:rsidRPr="007C3B51" w:rsidRDefault="007C3B51" w:rsidP="007C3B51">
            <w:pPr>
              <w:rPr>
                <w:rFonts w:ascii="Arial Narrow" w:hAnsi="Arial Narrow"/>
              </w:rPr>
            </w:pPr>
            <w:r w:rsidRPr="007C3B51">
              <w:rPr>
                <w:rFonts w:ascii="Arial Narrow" w:hAnsi="Arial Narrow"/>
              </w:rPr>
              <w:t>• Relevance and quality of trainings • Uptake of skills • Institutional anchoring (HRMA, procedures)</w:t>
            </w:r>
          </w:p>
        </w:tc>
        <w:tc>
          <w:tcPr>
            <w:tcW w:w="0" w:type="auto"/>
            <w:vAlign w:val="center"/>
            <w:hideMark/>
          </w:tcPr>
          <w:p w14:paraId="0B73C148" w14:textId="77777777" w:rsidR="007C3B51" w:rsidRPr="007C3B51" w:rsidRDefault="007C3B51" w:rsidP="007C3B51">
            <w:pPr>
              <w:rPr>
                <w:rFonts w:ascii="Arial Narrow" w:hAnsi="Arial Narrow"/>
              </w:rPr>
            </w:pPr>
            <w:r w:rsidRPr="007C3B51">
              <w:rPr>
                <w:rFonts w:ascii="Arial Narrow" w:hAnsi="Arial Narrow"/>
              </w:rPr>
              <w:t>• Training materials • Interviews • HRMA alignment documents</w:t>
            </w:r>
          </w:p>
        </w:tc>
        <w:tc>
          <w:tcPr>
            <w:tcW w:w="0" w:type="auto"/>
            <w:vAlign w:val="center"/>
            <w:hideMark/>
          </w:tcPr>
          <w:p w14:paraId="72CA8C51" w14:textId="77777777" w:rsidR="007C3B51" w:rsidRPr="007C3B51" w:rsidRDefault="007C3B51" w:rsidP="007C3B51">
            <w:pPr>
              <w:rPr>
                <w:rFonts w:ascii="Arial Narrow" w:hAnsi="Arial Narrow"/>
              </w:rPr>
            </w:pPr>
            <w:r w:rsidRPr="007C3B51">
              <w:rPr>
                <w:rFonts w:ascii="Arial Narrow" w:hAnsi="Arial Narrow"/>
              </w:rPr>
              <w:t>• Qualitative analysis • Stakeholder feedback</w:t>
            </w:r>
          </w:p>
        </w:tc>
      </w:tr>
      <w:tr w:rsidR="007C3B51" w:rsidRPr="00C04CED" w14:paraId="21AD1420" w14:textId="77777777" w:rsidTr="00DB4C88">
        <w:trPr>
          <w:tblCellSpacing w:w="15" w:type="dxa"/>
        </w:trPr>
        <w:tc>
          <w:tcPr>
            <w:tcW w:w="0" w:type="auto"/>
            <w:vAlign w:val="center"/>
            <w:hideMark/>
          </w:tcPr>
          <w:p w14:paraId="2C1C0A03" w14:textId="77777777" w:rsidR="007C3B51" w:rsidRPr="007C3B51" w:rsidRDefault="007C3B51" w:rsidP="007C3B51">
            <w:pPr>
              <w:rPr>
                <w:rFonts w:ascii="Arial Narrow" w:hAnsi="Arial Narrow"/>
                <w:b/>
                <w:bCs/>
              </w:rPr>
            </w:pPr>
            <w:r w:rsidRPr="007C3B51">
              <w:rPr>
                <w:rFonts w:ascii="Arial Narrow" w:hAnsi="Arial Narrow"/>
                <w:b/>
                <w:bCs/>
              </w:rPr>
              <w:t>Efficiency (Implementation &amp; Adaptive Management)</w:t>
            </w:r>
          </w:p>
        </w:tc>
        <w:tc>
          <w:tcPr>
            <w:tcW w:w="0" w:type="auto"/>
            <w:vAlign w:val="center"/>
            <w:hideMark/>
          </w:tcPr>
          <w:p w14:paraId="4AB8E051" w14:textId="77777777" w:rsidR="007C3B51" w:rsidRPr="007C3B51" w:rsidRDefault="007C3B51" w:rsidP="007C3B51">
            <w:pPr>
              <w:rPr>
                <w:rFonts w:ascii="Arial Narrow" w:hAnsi="Arial Narrow"/>
              </w:rPr>
            </w:pPr>
            <w:r w:rsidRPr="007C3B51">
              <w:rPr>
                <w:rFonts w:ascii="Arial Narrow" w:hAnsi="Arial Narrow"/>
                <w:b/>
                <w:bCs/>
              </w:rPr>
              <w:t>EQ 3.1</w:t>
            </w:r>
            <w:r w:rsidRPr="007C3B51">
              <w:rPr>
                <w:rFonts w:ascii="Arial Narrow" w:hAnsi="Arial Narrow"/>
              </w:rPr>
              <w:t xml:space="preserve"> To what extent were project management and implementation arrangements appropriate and effective?</w:t>
            </w:r>
          </w:p>
        </w:tc>
        <w:tc>
          <w:tcPr>
            <w:tcW w:w="0" w:type="auto"/>
            <w:vAlign w:val="center"/>
            <w:hideMark/>
          </w:tcPr>
          <w:p w14:paraId="31826B5A" w14:textId="77777777" w:rsidR="007C3B51" w:rsidRPr="007C3B51" w:rsidRDefault="007C3B51" w:rsidP="007C3B51">
            <w:pPr>
              <w:rPr>
                <w:rFonts w:ascii="Arial Narrow" w:hAnsi="Arial Narrow"/>
              </w:rPr>
            </w:pPr>
            <w:r w:rsidRPr="007C3B51">
              <w:rPr>
                <w:rFonts w:ascii="Arial Narrow" w:hAnsi="Arial Narrow"/>
              </w:rPr>
              <w:t>• DIM modality effectiveness • Coordination mechanisms • Resource use</w:t>
            </w:r>
          </w:p>
        </w:tc>
        <w:tc>
          <w:tcPr>
            <w:tcW w:w="0" w:type="auto"/>
            <w:vAlign w:val="center"/>
            <w:hideMark/>
          </w:tcPr>
          <w:p w14:paraId="735D330F" w14:textId="77777777" w:rsidR="007C3B51" w:rsidRPr="007C3B51" w:rsidRDefault="007C3B51" w:rsidP="007C3B51">
            <w:pPr>
              <w:rPr>
                <w:rFonts w:ascii="Arial Narrow" w:hAnsi="Arial Narrow"/>
              </w:rPr>
            </w:pPr>
            <w:r w:rsidRPr="007C3B51">
              <w:rPr>
                <w:rFonts w:ascii="Arial Narrow" w:hAnsi="Arial Narrow"/>
              </w:rPr>
              <w:t>• Progress reports • Interviews • SC minutes</w:t>
            </w:r>
          </w:p>
        </w:tc>
        <w:tc>
          <w:tcPr>
            <w:tcW w:w="0" w:type="auto"/>
            <w:vAlign w:val="center"/>
            <w:hideMark/>
          </w:tcPr>
          <w:p w14:paraId="597CBEB5" w14:textId="77777777" w:rsidR="007C3B51" w:rsidRPr="007C3B51" w:rsidRDefault="007C3B51" w:rsidP="007C3B51">
            <w:pPr>
              <w:rPr>
                <w:rFonts w:ascii="Arial Narrow" w:hAnsi="Arial Narrow"/>
              </w:rPr>
            </w:pPr>
            <w:r w:rsidRPr="007C3B51">
              <w:rPr>
                <w:rFonts w:ascii="Arial Narrow" w:hAnsi="Arial Narrow"/>
              </w:rPr>
              <w:t>• Process analysis • Interviews</w:t>
            </w:r>
          </w:p>
        </w:tc>
      </w:tr>
      <w:tr w:rsidR="007C3B51" w:rsidRPr="00C04CED" w14:paraId="2B940848" w14:textId="77777777" w:rsidTr="00DB4C88">
        <w:trPr>
          <w:tblCellSpacing w:w="15" w:type="dxa"/>
        </w:trPr>
        <w:tc>
          <w:tcPr>
            <w:tcW w:w="0" w:type="auto"/>
            <w:vAlign w:val="center"/>
            <w:hideMark/>
          </w:tcPr>
          <w:p w14:paraId="07E9D876" w14:textId="77777777" w:rsidR="007C3B51" w:rsidRPr="007C3B51" w:rsidRDefault="007C3B51" w:rsidP="007C3B51">
            <w:pPr>
              <w:rPr>
                <w:rFonts w:ascii="Arial Narrow" w:hAnsi="Arial Narrow"/>
              </w:rPr>
            </w:pPr>
          </w:p>
        </w:tc>
        <w:tc>
          <w:tcPr>
            <w:tcW w:w="0" w:type="auto"/>
            <w:vAlign w:val="center"/>
            <w:hideMark/>
          </w:tcPr>
          <w:p w14:paraId="3121C943" w14:textId="77777777" w:rsidR="007C3B51" w:rsidRPr="007C3B51" w:rsidRDefault="007C3B51" w:rsidP="007C3B51">
            <w:pPr>
              <w:rPr>
                <w:rFonts w:ascii="Arial Narrow" w:hAnsi="Arial Narrow"/>
                <w:b/>
                <w:bCs/>
              </w:rPr>
            </w:pPr>
            <w:r w:rsidRPr="007C3B51">
              <w:rPr>
                <w:rFonts w:ascii="Arial Narrow" w:hAnsi="Arial Narrow"/>
                <w:b/>
                <w:bCs/>
              </w:rPr>
              <w:t xml:space="preserve">EQ 3.2 </w:t>
            </w:r>
            <w:r w:rsidRPr="007C3B51">
              <w:rPr>
                <w:rFonts w:ascii="Arial Narrow" w:hAnsi="Arial Narrow"/>
              </w:rPr>
              <w:t>How effectively were resources used to achieve results?</w:t>
            </w:r>
          </w:p>
        </w:tc>
        <w:tc>
          <w:tcPr>
            <w:tcW w:w="0" w:type="auto"/>
            <w:vAlign w:val="center"/>
            <w:hideMark/>
          </w:tcPr>
          <w:p w14:paraId="7832D120" w14:textId="77777777" w:rsidR="007C3B51" w:rsidRPr="007C3B51" w:rsidRDefault="007C3B51" w:rsidP="007C3B51">
            <w:pPr>
              <w:rPr>
                <w:rFonts w:ascii="Arial Narrow" w:hAnsi="Arial Narrow"/>
              </w:rPr>
            </w:pPr>
            <w:r w:rsidRPr="007C3B51">
              <w:rPr>
                <w:rFonts w:ascii="Arial Narrow" w:hAnsi="Arial Narrow"/>
              </w:rPr>
              <w:t>• Outputs delivered vs. resources • Team size vs. scope • Timeliness</w:t>
            </w:r>
          </w:p>
        </w:tc>
        <w:tc>
          <w:tcPr>
            <w:tcW w:w="0" w:type="auto"/>
            <w:vAlign w:val="center"/>
            <w:hideMark/>
          </w:tcPr>
          <w:p w14:paraId="508DA4E5" w14:textId="77777777" w:rsidR="007C3B51" w:rsidRPr="007C3B51" w:rsidRDefault="007C3B51" w:rsidP="007C3B51">
            <w:pPr>
              <w:rPr>
                <w:rFonts w:ascii="Arial Narrow" w:hAnsi="Arial Narrow"/>
              </w:rPr>
            </w:pPr>
            <w:r w:rsidRPr="007C3B51">
              <w:rPr>
                <w:rFonts w:ascii="Arial Narrow" w:hAnsi="Arial Narrow"/>
              </w:rPr>
              <w:t>• Budget data • Progress reports</w:t>
            </w:r>
          </w:p>
        </w:tc>
        <w:tc>
          <w:tcPr>
            <w:tcW w:w="0" w:type="auto"/>
            <w:vAlign w:val="center"/>
            <w:hideMark/>
          </w:tcPr>
          <w:p w14:paraId="64FBD129" w14:textId="77777777" w:rsidR="007C3B51" w:rsidRPr="007C3B51" w:rsidRDefault="007C3B51" w:rsidP="007C3B51">
            <w:pPr>
              <w:rPr>
                <w:rFonts w:ascii="Arial Narrow" w:hAnsi="Arial Narrow"/>
              </w:rPr>
            </w:pPr>
            <w:r w:rsidRPr="007C3B51">
              <w:rPr>
                <w:rFonts w:ascii="Arial Narrow" w:hAnsi="Arial Narrow"/>
              </w:rPr>
              <w:t>• Comparative analysis</w:t>
            </w:r>
          </w:p>
        </w:tc>
      </w:tr>
      <w:tr w:rsidR="007C3B51" w:rsidRPr="00C04CED" w14:paraId="01A23259" w14:textId="77777777" w:rsidTr="00DB4C88">
        <w:trPr>
          <w:tblCellSpacing w:w="15" w:type="dxa"/>
        </w:trPr>
        <w:tc>
          <w:tcPr>
            <w:tcW w:w="0" w:type="auto"/>
            <w:vAlign w:val="center"/>
            <w:hideMark/>
          </w:tcPr>
          <w:p w14:paraId="690E8BB2" w14:textId="77777777" w:rsidR="007C3B51" w:rsidRPr="007C3B51" w:rsidRDefault="007C3B51" w:rsidP="007C3B51">
            <w:pPr>
              <w:rPr>
                <w:rFonts w:ascii="Arial Narrow" w:hAnsi="Arial Narrow"/>
              </w:rPr>
            </w:pPr>
          </w:p>
        </w:tc>
        <w:tc>
          <w:tcPr>
            <w:tcW w:w="0" w:type="auto"/>
            <w:vAlign w:val="center"/>
            <w:hideMark/>
          </w:tcPr>
          <w:p w14:paraId="6E1207D3" w14:textId="77777777" w:rsidR="007C3B51" w:rsidRPr="007C3B51" w:rsidRDefault="007C3B51" w:rsidP="007C3B51">
            <w:pPr>
              <w:rPr>
                <w:rFonts w:ascii="Arial Narrow" w:hAnsi="Arial Narrow"/>
                <w:b/>
                <w:bCs/>
              </w:rPr>
            </w:pPr>
            <w:r w:rsidRPr="007C3B51">
              <w:rPr>
                <w:rFonts w:ascii="Arial Narrow" w:hAnsi="Arial Narrow"/>
                <w:b/>
                <w:bCs/>
              </w:rPr>
              <w:t xml:space="preserve">EQ 3.3 </w:t>
            </w:r>
            <w:r w:rsidRPr="007C3B51">
              <w:rPr>
                <w:rFonts w:ascii="Arial Narrow" w:hAnsi="Arial Narrow"/>
              </w:rPr>
              <w:t xml:space="preserve">To what extent did </w:t>
            </w:r>
            <w:r w:rsidRPr="007C3B51">
              <w:rPr>
                <w:rFonts w:ascii="Arial Narrow" w:hAnsi="Arial Narrow"/>
              </w:rPr>
              <w:lastRenderedPageBreak/>
              <w:t>management adapt to changing contexts?</w:t>
            </w:r>
          </w:p>
        </w:tc>
        <w:tc>
          <w:tcPr>
            <w:tcW w:w="0" w:type="auto"/>
            <w:vAlign w:val="center"/>
            <w:hideMark/>
          </w:tcPr>
          <w:p w14:paraId="44C31387" w14:textId="77777777" w:rsidR="007C3B51" w:rsidRPr="007C3B51" w:rsidRDefault="007C3B51" w:rsidP="007C3B51">
            <w:pPr>
              <w:rPr>
                <w:rFonts w:ascii="Arial Narrow" w:hAnsi="Arial Narrow"/>
              </w:rPr>
            </w:pPr>
            <w:r w:rsidRPr="007C3B51">
              <w:rPr>
                <w:rFonts w:ascii="Arial Narrow" w:hAnsi="Arial Narrow"/>
              </w:rPr>
              <w:lastRenderedPageBreak/>
              <w:t>• Adaptive sequencing • Response to political and institutional change</w:t>
            </w:r>
          </w:p>
        </w:tc>
        <w:tc>
          <w:tcPr>
            <w:tcW w:w="0" w:type="auto"/>
            <w:vAlign w:val="center"/>
            <w:hideMark/>
          </w:tcPr>
          <w:p w14:paraId="0AD0EED9" w14:textId="77777777" w:rsidR="007C3B51" w:rsidRPr="007C3B51" w:rsidRDefault="007C3B51" w:rsidP="007C3B51">
            <w:pPr>
              <w:rPr>
                <w:rFonts w:ascii="Arial Narrow" w:hAnsi="Arial Narrow"/>
              </w:rPr>
            </w:pPr>
            <w:r w:rsidRPr="007C3B51">
              <w:rPr>
                <w:rFonts w:ascii="Arial Narrow" w:hAnsi="Arial Narrow"/>
              </w:rPr>
              <w:t>• Interviews • Progress reports</w:t>
            </w:r>
          </w:p>
        </w:tc>
        <w:tc>
          <w:tcPr>
            <w:tcW w:w="0" w:type="auto"/>
            <w:vAlign w:val="center"/>
            <w:hideMark/>
          </w:tcPr>
          <w:p w14:paraId="0C67B548" w14:textId="77777777" w:rsidR="007C3B51" w:rsidRPr="007C3B51" w:rsidRDefault="007C3B51" w:rsidP="007C3B51">
            <w:pPr>
              <w:rPr>
                <w:rFonts w:ascii="Arial Narrow" w:hAnsi="Arial Narrow"/>
              </w:rPr>
            </w:pPr>
            <w:r w:rsidRPr="007C3B51">
              <w:rPr>
                <w:rFonts w:ascii="Arial Narrow" w:hAnsi="Arial Narrow"/>
              </w:rPr>
              <w:t>• Qualitative analysis</w:t>
            </w:r>
          </w:p>
        </w:tc>
      </w:tr>
      <w:tr w:rsidR="007C3B51" w:rsidRPr="00C04CED" w14:paraId="69099BC2" w14:textId="77777777" w:rsidTr="00DB4C88">
        <w:trPr>
          <w:tblCellSpacing w:w="15" w:type="dxa"/>
        </w:trPr>
        <w:tc>
          <w:tcPr>
            <w:tcW w:w="0" w:type="auto"/>
            <w:vAlign w:val="center"/>
            <w:hideMark/>
          </w:tcPr>
          <w:p w14:paraId="467233BC" w14:textId="77777777" w:rsidR="007C3B51" w:rsidRPr="007C3B51" w:rsidRDefault="007C3B51" w:rsidP="007C3B51">
            <w:pPr>
              <w:rPr>
                <w:rFonts w:ascii="Arial Narrow" w:hAnsi="Arial Narrow"/>
              </w:rPr>
            </w:pPr>
          </w:p>
        </w:tc>
        <w:tc>
          <w:tcPr>
            <w:tcW w:w="0" w:type="auto"/>
            <w:vAlign w:val="center"/>
            <w:hideMark/>
          </w:tcPr>
          <w:p w14:paraId="26377E01" w14:textId="77777777" w:rsidR="007C3B51" w:rsidRPr="007C3B51" w:rsidRDefault="007C3B51" w:rsidP="007C3B51">
            <w:pPr>
              <w:rPr>
                <w:rFonts w:ascii="Arial Narrow" w:hAnsi="Arial Narrow"/>
                <w:b/>
                <w:bCs/>
              </w:rPr>
            </w:pPr>
            <w:r w:rsidRPr="007C3B51">
              <w:rPr>
                <w:rFonts w:ascii="Arial Narrow" w:hAnsi="Arial Narrow"/>
                <w:b/>
                <w:bCs/>
              </w:rPr>
              <w:t xml:space="preserve">EQ 3.4 </w:t>
            </w:r>
            <w:r w:rsidRPr="007C3B51">
              <w:rPr>
                <w:rFonts w:ascii="Arial Narrow" w:hAnsi="Arial Narrow"/>
              </w:rPr>
              <w:t>What implementation challenges were encountered and how were they addressed?</w:t>
            </w:r>
          </w:p>
        </w:tc>
        <w:tc>
          <w:tcPr>
            <w:tcW w:w="0" w:type="auto"/>
            <w:vAlign w:val="center"/>
            <w:hideMark/>
          </w:tcPr>
          <w:p w14:paraId="39E9AEFA" w14:textId="77777777" w:rsidR="007C3B51" w:rsidRPr="007C3B51" w:rsidRDefault="007C3B51" w:rsidP="007C3B51">
            <w:pPr>
              <w:rPr>
                <w:rFonts w:ascii="Arial Narrow" w:hAnsi="Arial Narrow"/>
              </w:rPr>
            </w:pPr>
            <w:r w:rsidRPr="007C3B51">
              <w:rPr>
                <w:rFonts w:ascii="Arial Narrow" w:hAnsi="Arial Narrow"/>
              </w:rPr>
              <w:t>• Systemic and political constraints • Donor coordination challenges • Advocacy and mediation role</w:t>
            </w:r>
          </w:p>
        </w:tc>
        <w:tc>
          <w:tcPr>
            <w:tcW w:w="0" w:type="auto"/>
            <w:vAlign w:val="center"/>
            <w:hideMark/>
          </w:tcPr>
          <w:p w14:paraId="54EA72A7" w14:textId="77777777" w:rsidR="007C3B51" w:rsidRPr="007C3B51" w:rsidRDefault="007C3B51" w:rsidP="007C3B51">
            <w:pPr>
              <w:rPr>
                <w:rFonts w:ascii="Arial Narrow" w:hAnsi="Arial Narrow"/>
              </w:rPr>
            </w:pPr>
            <w:r w:rsidRPr="007C3B51">
              <w:rPr>
                <w:rFonts w:ascii="Arial Narrow" w:hAnsi="Arial Narrow"/>
              </w:rPr>
              <w:t xml:space="preserve">• Interviews (UNDP, </w:t>
            </w:r>
            <w:proofErr w:type="gramStart"/>
            <w:r w:rsidRPr="007C3B51">
              <w:rPr>
                <w:rFonts w:ascii="Arial Narrow" w:hAnsi="Arial Narrow"/>
              </w:rPr>
              <w:t>DEU) •</w:t>
            </w:r>
            <w:proofErr w:type="gramEnd"/>
            <w:r w:rsidRPr="007C3B51">
              <w:rPr>
                <w:rFonts w:ascii="Arial Narrow" w:hAnsi="Arial Narrow"/>
              </w:rPr>
              <w:t xml:space="preserve"> ROM reports • Progress reports</w:t>
            </w:r>
          </w:p>
        </w:tc>
        <w:tc>
          <w:tcPr>
            <w:tcW w:w="0" w:type="auto"/>
            <w:vAlign w:val="center"/>
            <w:hideMark/>
          </w:tcPr>
          <w:p w14:paraId="413D5599" w14:textId="77777777" w:rsidR="007C3B51" w:rsidRPr="007C3B51" w:rsidRDefault="007C3B51" w:rsidP="007C3B51">
            <w:pPr>
              <w:rPr>
                <w:rFonts w:ascii="Arial Narrow" w:hAnsi="Arial Narrow"/>
              </w:rPr>
            </w:pPr>
            <w:r w:rsidRPr="007C3B51">
              <w:rPr>
                <w:rFonts w:ascii="Arial Narrow" w:hAnsi="Arial Narrow"/>
              </w:rPr>
              <w:t>• Thematic analysis • Triangulation</w:t>
            </w:r>
          </w:p>
        </w:tc>
      </w:tr>
      <w:tr w:rsidR="003A29B9" w:rsidRPr="00C04CED" w14:paraId="61F10296" w14:textId="77777777" w:rsidTr="00DB4C88">
        <w:trPr>
          <w:tblCellSpacing w:w="15" w:type="dxa"/>
        </w:trPr>
        <w:tc>
          <w:tcPr>
            <w:tcW w:w="0" w:type="auto"/>
            <w:vAlign w:val="center"/>
          </w:tcPr>
          <w:p w14:paraId="59E02934" w14:textId="77777777" w:rsidR="003A29B9" w:rsidRPr="007C3B51" w:rsidRDefault="003A29B9" w:rsidP="007C3B51">
            <w:pPr>
              <w:rPr>
                <w:rFonts w:ascii="Arial Narrow" w:hAnsi="Arial Narrow"/>
              </w:rPr>
            </w:pPr>
          </w:p>
        </w:tc>
        <w:tc>
          <w:tcPr>
            <w:tcW w:w="0" w:type="auto"/>
            <w:vAlign w:val="center"/>
          </w:tcPr>
          <w:p w14:paraId="07999FEA" w14:textId="0ACF074E" w:rsidR="003A29B9" w:rsidRPr="003A29B9" w:rsidRDefault="003A29B9" w:rsidP="007C3B51">
            <w:pPr>
              <w:rPr>
                <w:rFonts w:ascii="Arial Narrow" w:hAnsi="Arial Narrow"/>
              </w:rPr>
            </w:pPr>
            <w:r w:rsidRPr="003A29B9">
              <w:rPr>
                <w:rFonts w:ascii="Arial Narrow" w:hAnsi="Arial Narrow"/>
                <w:b/>
                <w:bCs/>
              </w:rPr>
              <w:t>EQ 3.5</w:t>
            </w:r>
            <w:r w:rsidRPr="003A29B9">
              <w:rPr>
                <w:rFonts w:ascii="Arial Narrow" w:hAnsi="Arial Narrow"/>
              </w:rPr>
              <w:t xml:space="preserve"> To what extent were financial resources used efficiently and did the project demonstrate value for money?</w:t>
            </w:r>
          </w:p>
        </w:tc>
        <w:tc>
          <w:tcPr>
            <w:tcW w:w="0" w:type="auto"/>
            <w:vAlign w:val="center"/>
          </w:tcPr>
          <w:p w14:paraId="2B987654" w14:textId="4D42D5A6" w:rsidR="003A29B9" w:rsidRPr="007C3B51" w:rsidRDefault="003A29B9" w:rsidP="007C3B51">
            <w:pPr>
              <w:rPr>
                <w:rFonts w:ascii="Arial Narrow" w:hAnsi="Arial Narrow"/>
              </w:rPr>
            </w:pPr>
            <w:r w:rsidRPr="007C3B51">
              <w:rPr>
                <w:rFonts w:ascii="Arial Narrow" w:hAnsi="Arial Narrow"/>
              </w:rPr>
              <w:t xml:space="preserve">• </w:t>
            </w:r>
            <w:r w:rsidRPr="003A29B9">
              <w:rPr>
                <w:rFonts w:ascii="Arial Narrow" w:hAnsi="Arial Narrow"/>
              </w:rPr>
              <w:t>Alignment between financial allocation and planned outputs/results</w:t>
            </w:r>
            <w:r>
              <w:rPr>
                <w:rFonts w:ascii="Arial Narrow" w:hAnsi="Arial Narrow"/>
              </w:rPr>
              <w:t xml:space="preserve"> </w:t>
            </w:r>
            <w:r w:rsidRPr="007C3B51">
              <w:rPr>
                <w:rFonts w:ascii="Arial Narrow" w:hAnsi="Arial Narrow"/>
              </w:rPr>
              <w:t xml:space="preserve">• </w:t>
            </w:r>
            <w:r w:rsidRPr="003A29B9">
              <w:rPr>
                <w:rFonts w:ascii="Arial Narrow" w:hAnsi="Arial Narrow"/>
              </w:rPr>
              <w:t>Distribution of expenditures across Results and outputs</w:t>
            </w:r>
          </w:p>
        </w:tc>
        <w:tc>
          <w:tcPr>
            <w:tcW w:w="0" w:type="auto"/>
            <w:vAlign w:val="center"/>
          </w:tcPr>
          <w:p w14:paraId="13002F56" w14:textId="45A1DF94" w:rsidR="003A29B9" w:rsidRPr="007C3B51" w:rsidRDefault="003A29B9" w:rsidP="007C3B51">
            <w:pPr>
              <w:rPr>
                <w:rFonts w:ascii="Arial Narrow" w:hAnsi="Arial Narrow"/>
              </w:rPr>
            </w:pPr>
            <w:r w:rsidRPr="007C3B51">
              <w:rPr>
                <w:rFonts w:ascii="Arial Narrow" w:hAnsi="Arial Narrow"/>
              </w:rPr>
              <w:t xml:space="preserve">• </w:t>
            </w:r>
            <w:r w:rsidRPr="003A29B9">
              <w:rPr>
                <w:rFonts w:ascii="Arial Narrow" w:hAnsi="Arial Narrow"/>
              </w:rPr>
              <w:t xml:space="preserve">Financial allocation by output (provided by </w:t>
            </w:r>
            <w:proofErr w:type="gramStart"/>
            <w:r w:rsidRPr="003A29B9">
              <w:rPr>
                <w:rFonts w:ascii="Arial Narrow" w:hAnsi="Arial Narrow"/>
              </w:rPr>
              <w:t>UNDP)</w:t>
            </w:r>
            <w:r>
              <w:rPr>
                <w:rFonts w:ascii="Arial Narrow" w:hAnsi="Arial Narrow"/>
              </w:rPr>
              <w:t xml:space="preserve"> </w:t>
            </w:r>
            <w:r w:rsidRPr="007C3B51">
              <w:rPr>
                <w:rFonts w:ascii="Arial Narrow" w:hAnsi="Arial Narrow"/>
              </w:rPr>
              <w:t>•</w:t>
            </w:r>
            <w:proofErr w:type="gramEnd"/>
            <w:r w:rsidRPr="007C3B51">
              <w:rPr>
                <w:rFonts w:ascii="Arial Narrow" w:hAnsi="Arial Narrow"/>
              </w:rPr>
              <w:t xml:space="preserve"> </w:t>
            </w:r>
            <w:r w:rsidRPr="003A29B9">
              <w:rPr>
                <w:rFonts w:ascii="Arial Narrow" w:hAnsi="Arial Narrow"/>
              </w:rPr>
              <w:t>Logical framework (targets vs. final values)</w:t>
            </w:r>
          </w:p>
        </w:tc>
        <w:tc>
          <w:tcPr>
            <w:tcW w:w="0" w:type="auto"/>
            <w:vAlign w:val="center"/>
          </w:tcPr>
          <w:p w14:paraId="0924C046" w14:textId="699210BE" w:rsidR="003A29B9" w:rsidRPr="007C3B51" w:rsidRDefault="00C41D8A" w:rsidP="007C3B51">
            <w:pPr>
              <w:rPr>
                <w:rFonts w:ascii="Arial Narrow" w:hAnsi="Arial Narrow"/>
              </w:rPr>
            </w:pPr>
            <w:r w:rsidRPr="007C3B51">
              <w:rPr>
                <w:rFonts w:ascii="Arial Narrow" w:hAnsi="Arial Narrow"/>
              </w:rPr>
              <w:t xml:space="preserve">• </w:t>
            </w:r>
            <w:r w:rsidRPr="00C41D8A">
              <w:rPr>
                <w:rFonts w:ascii="Arial Narrow" w:hAnsi="Arial Narrow"/>
              </w:rPr>
              <w:t>Cross-referencing financial allocation with achieved outputs and indicators</w:t>
            </w:r>
          </w:p>
        </w:tc>
      </w:tr>
      <w:tr w:rsidR="007C3B51" w:rsidRPr="00C04CED" w14:paraId="3B8491C2" w14:textId="77777777" w:rsidTr="00DB4C88">
        <w:trPr>
          <w:tblCellSpacing w:w="15" w:type="dxa"/>
        </w:trPr>
        <w:tc>
          <w:tcPr>
            <w:tcW w:w="0" w:type="auto"/>
            <w:vAlign w:val="center"/>
            <w:hideMark/>
          </w:tcPr>
          <w:p w14:paraId="0EA8FF5A" w14:textId="77777777" w:rsidR="007C3B51" w:rsidRPr="007C3B51" w:rsidRDefault="007C3B51" w:rsidP="007C3B51">
            <w:pPr>
              <w:rPr>
                <w:rFonts w:ascii="Arial Narrow" w:hAnsi="Arial Narrow"/>
                <w:b/>
                <w:bCs/>
              </w:rPr>
            </w:pPr>
            <w:r w:rsidRPr="007C3B51">
              <w:rPr>
                <w:rFonts w:ascii="Arial Narrow" w:hAnsi="Arial Narrow"/>
                <w:b/>
                <w:bCs/>
              </w:rPr>
              <w:t>Sustainability</w:t>
            </w:r>
          </w:p>
        </w:tc>
        <w:tc>
          <w:tcPr>
            <w:tcW w:w="0" w:type="auto"/>
            <w:vAlign w:val="center"/>
            <w:hideMark/>
          </w:tcPr>
          <w:p w14:paraId="0458C9A9" w14:textId="77777777" w:rsidR="007C3B51" w:rsidRPr="007C3B51" w:rsidRDefault="007C3B51" w:rsidP="007C3B51">
            <w:pPr>
              <w:rPr>
                <w:rFonts w:ascii="Arial Narrow" w:hAnsi="Arial Narrow"/>
                <w:b/>
                <w:bCs/>
              </w:rPr>
            </w:pPr>
            <w:proofErr w:type="gramStart"/>
            <w:r w:rsidRPr="007C3B51">
              <w:rPr>
                <w:rFonts w:ascii="Arial Narrow" w:hAnsi="Arial Narrow"/>
                <w:b/>
                <w:bCs/>
              </w:rPr>
              <w:t>EQ 4.1</w:t>
            </w:r>
            <w:r w:rsidRPr="007C3B51">
              <w:rPr>
                <w:rFonts w:ascii="Arial Narrow" w:hAnsi="Arial Narrow"/>
              </w:rPr>
              <w:t xml:space="preserve"> To</w:t>
            </w:r>
            <w:proofErr w:type="gramEnd"/>
            <w:r w:rsidRPr="007C3B51">
              <w:rPr>
                <w:rFonts w:ascii="Arial Narrow" w:hAnsi="Arial Narrow"/>
              </w:rPr>
              <w:t xml:space="preserve"> what extent are results likely to be sustained institutionally?</w:t>
            </w:r>
          </w:p>
        </w:tc>
        <w:tc>
          <w:tcPr>
            <w:tcW w:w="0" w:type="auto"/>
            <w:vAlign w:val="center"/>
            <w:hideMark/>
          </w:tcPr>
          <w:p w14:paraId="5D3D0114" w14:textId="77777777" w:rsidR="007C3B51" w:rsidRPr="007C3B51" w:rsidRDefault="007C3B51" w:rsidP="007C3B51">
            <w:pPr>
              <w:rPr>
                <w:rFonts w:ascii="Arial Narrow" w:hAnsi="Arial Narrow"/>
              </w:rPr>
            </w:pPr>
            <w:r w:rsidRPr="007C3B51">
              <w:rPr>
                <w:rFonts w:ascii="Arial Narrow" w:hAnsi="Arial Narrow"/>
              </w:rPr>
              <w:t>• Institutional ownership • Staff turnover • Mandates and procedures</w:t>
            </w:r>
          </w:p>
        </w:tc>
        <w:tc>
          <w:tcPr>
            <w:tcW w:w="0" w:type="auto"/>
            <w:vAlign w:val="center"/>
            <w:hideMark/>
          </w:tcPr>
          <w:p w14:paraId="085F4E4F" w14:textId="77777777" w:rsidR="007C3B51" w:rsidRPr="007C3B51" w:rsidRDefault="007C3B51" w:rsidP="007C3B51">
            <w:pPr>
              <w:rPr>
                <w:rFonts w:ascii="Arial Narrow" w:hAnsi="Arial Narrow"/>
              </w:rPr>
            </w:pPr>
            <w:r w:rsidRPr="007C3B51">
              <w:rPr>
                <w:rFonts w:ascii="Arial Narrow" w:hAnsi="Arial Narrow"/>
              </w:rPr>
              <w:t>• Interviews • Legal documents • HRMA materials</w:t>
            </w:r>
          </w:p>
        </w:tc>
        <w:tc>
          <w:tcPr>
            <w:tcW w:w="0" w:type="auto"/>
            <w:vAlign w:val="center"/>
            <w:hideMark/>
          </w:tcPr>
          <w:p w14:paraId="4B4BF1B5" w14:textId="77777777" w:rsidR="007C3B51" w:rsidRPr="007C3B51" w:rsidRDefault="007C3B51" w:rsidP="007C3B51">
            <w:pPr>
              <w:rPr>
                <w:rFonts w:ascii="Arial Narrow" w:hAnsi="Arial Narrow"/>
              </w:rPr>
            </w:pPr>
            <w:r w:rsidRPr="007C3B51">
              <w:rPr>
                <w:rFonts w:ascii="Arial Narrow" w:hAnsi="Arial Narrow"/>
              </w:rPr>
              <w:t>• Qualitative assessment</w:t>
            </w:r>
          </w:p>
        </w:tc>
      </w:tr>
      <w:tr w:rsidR="007C3B51" w:rsidRPr="00C04CED" w14:paraId="4771EDFE" w14:textId="77777777" w:rsidTr="00DB4C88">
        <w:trPr>
          <w:tblCellSpacing w:w="15" w:type="dxa"/>
        </w:trPr>
        <w:tc>
          <w:tcPr>
            <w:tcW w:w="0" w:type="auto"/>
            <w:vAlign w:val="center"/>
            <w:hideMark/>
          </w:tcPr>
          <w:p w14:paraId="67D8939E" w14:textId="77777777" w:rsidR="007C3B51" w:rsidRPr="007C3B51" w:rsidRDefault="007C3B51" w:rsidP="007C3B51">
            <w:pPr>
              <w:rPr>
                <w:rFonts w:ascii="Arial Narrow" w:hAnsi="Arial Narrow"/>
              </w:rPr>
            </w:pPr>
          </w:p>
        </w:tc>
        <w:tc>
          <w:tcPr>
            <w:tcW w:w="0" w:type="auto"/>
            <w:vAlign w:val="center"/>
            <w:hideMark/>
          </w:tcPr>
          <w:p w14:paraId="7AA413EC" w14:textId="77777777" w:rsidR="007C3B51" w:rsidRPr="007C3B51" w:rsidRDefault="007C3B51" w:rsidP="007C3B51">
            <w:pPr>
              <w:rPr>
                <w:rFonts w:ascii="Arial Narrow" w:hAnsi="Arial Narrow"/>
                <w:b/>
                <w:bCs/>
              </w:rPr>
            </w:pPr>
            <w:r w:rsidRPr="007C3B51">
              <w:rPr>
                <w:rFonts w:ascii="Arial Narrow" w:hAnsi="Arial Narrow"/>
                <w:b/>
                <w:bCs/>
              </w:rPr>
              <w:t xml:space="preserve">EQ 4.2 </w:t>
            </w:r>
            <w:r w:rsidRPr="007C3B51">
              <w:rPr>
                <w:rFonts w:ascii="Arial Narrow" w:hAnsi="Arial Narrow"/>
              </w:rPr>
              <w:t>To what extent does the normative framework support sustainability?</w:t>
            </w:r>
          </w:p>
        </w:tc>
        <w:tc>
          <w:tcPr>
            <w:tcW w:w="0" w:type="auto"/>
            <w:vAlign w:val="center"/>
            <w:hideMark/>
          </w:tcPr>
          <w:p w14:paraId="039D4AC9" w14:textId="77777777" w:rsidR="007C3B51" w:rsidRPr="007C3B51" w:rsidRDefault="007C3B51" w:rsidP="007C3B51">
            <w:pPr>
              <w:rPr>
                <w:rFonts w:ascii="Arial Narrow" w:hAnsi="Arial Narrow"/>
              </w:rPr>
            </w:pPr>
            <w:r w:rsidRPr="007C3B51">
              <w:rPr>
                <w:rFonts w:ascii="Arial Narrow" w:hAnsi="Arial Narrow"/>
              </w:rPr>
              <w:t>• National Strategy • Draft Law on Gender Equality • Envisaged Agency</w:t>
            </w:r>
          </w:p>
        </w:tc>
        <w:tc>
          <w:tcPr>
            <w:tcW w:w="0" w:type="auto"/>
            <w:vAlign w:val="center"/>
            <w:hideMark/>
          </w:tcPr>
          <w:p w14:paraId="444AB2D9" w14:textId="77777777" w:rsidR="007C3B51" w:rsidRPr="007C3B51" w:rsidRDefault="007C3B51" w:rsidP="007C3B51">
            <w:pPr>
              <w:rPr>
                <w:rFonts w:ascii="Arial Narrow" w:hAnsi="Arial Narrow"/>
              </w:rPr>
            </w:pPr>
            <w:r w:rsidRPr="007C3B51">
              <w:rPr>
                <w:rFonts w:ascii="Arial Narrow" w:hAnsi="Arial Narrow"/>
              </w:rPr>
              <w:t>• Laws and strategies • Interviews</w:t>
            </w:r>
          </w:p>
        </w:tc>
        <w:tc>
          <w:tcPr>
            <w:tcW w:w="0" w:type="auto"/>
            <w:vAlign w:val="center"/>
            <w:hideMark/>
          </w:tcPr>
          <w:p w14:paraId="00BC00A8" w14:textId="77777777" w:rsidR="007C3B51" w:rsidRPr="007C3B51" w:rsidRDefault="007C3B51" w:rsidP="007C3B51">
            <w:pPr>
              <w:rPr>
                <w:rFonts w:ascii="Arial Narrow" w:hAnsi="Arial Narrow"/>
              </w:rPr>
            </w:pPr>
            <w:r w:rsidRPr="007C3B51">
              <w:rPr>
                <w:rFonts w:ascii="Arial Narrow" w:hAnsi="Arial Narrow"/>
              </w:rPr>
              <w:t>• Normative analysis</w:t>
            </w:r>
          </w:p>
        </w:tc>
      </w:tr>
      <w:tr w:rsidR="007C3B51" w:rsidRPr="00C04CED" w14:paraId="6F36089A" w14:textId="77777777" w:rsidTr="00DB4C88">
        <w:trPr>
          <w:tblCellSpacing w:w="15" w:type="dxa"/>
        </w:trPr>
        <w:tc>
          <w:tcPr>
            <w:tcW w:w="0" w:type="auto"/>
            <w:vAlign w:val="center"/>
            <w:hideMark/>
          </w:tcPr>
          <w:p w14:paraId="78C4159E" w14:textId="77777777" w:rsidR="007C3B51" w:rsidRPr="007C3B51" w:rsidRDefault="007C3B51" w:rsidP="007C3B51">
            <w:pPr>
              <w:rPr>
                <w:rFonts w:ascii="Arial Narrow" w:hAnsi="Arial Narrow"/>
              </w:rPr>
            </w:pPr>
          </w:p>
        </w:tc>
        <w:tc>
          <w:tcPr>
            <w:tcW w:w="0" w:type="auto"/>
            <w:vAlign w:val="center"/>
            <w:hideMark/>
          </w:tcPr>
          <w:p w14:paraId="157E4CBB" w14:textId="77777777" w:rsidR="007C3B51" w:rsidRPr="007C3B51" w:rsidRDefault="007C3B51" w:rsidP="007C3B51">
            <w:pPr>
              <w:rPr>
                <w:rFonts w:ascii="Arial Narrow" w:hAnsi="Arial Narrow"/>
                <w:b/>
                <w:bCs/>
              </w:rPr>
            </w:pPr>
            <w:r w:rsidRPr="007C3B51">
              <w:rPr>
                <w:rFonts w:ascii="Arial Narrow" w:hAnsi="Arial Narrow"/>
                <w:b/>
                <w:bCs/>
              </w:rPr>
              <w:t xml:space="preserve">EQ 4.3 </w:t>
            </w:r>
            <w:r w:rsidRPr="007C3B51">
              <w:rPr>
                <w:rFonts w:ascii="Arial Narrow" w:hAnsi="Arial Narrow"/>
              </w:rPr>
              <w:t>To what extent are capacity development results likely to be sustained?</w:t>
            </w:r>
          </w:p>
        </w:tc>
        <w:tc>
          <w:tcPr>
            <w:tcW w:w="0" w:type="auto"/>
            <w:vAlign w:val="center"/>
            <w:hideMark/>
          </w:tcPr>
          <w:p w14:paraId="29525F00" w14:textId="77777777" w:rsidR="007C3B51" w:rsidRPr="007C3B51" w:rsidRDefault="007C3B51" w:rsidP="007C3B51">
            <w:pPr>
              <w:rPr>
                <w:rFonts w:ascii="Arial Narrow" w:hAnsi="Arial Narrow"/>
              </w:rPr>
            </w:pPr>
            <w:r w:rsidRPr="007C3B51">
              <w:rPr>
                <w:rFonts w:ascii="Arial Narrow" w:hAnsi="Arial Narrow"/>
              </w:rPr>
              <w:t xml:space="preserve">• </w:t>
            </w:r>
            <w:proofErr w:type="spellStart"/>
            <w:r w:rsidRPr="007C3B51">
              <w:rPr>
                <w:rFonts w:ascii="Arial Narrow" w:hAnsi="Arial Narrow"/>
              </w:rPr>
              <w:t>ToT</w:t>
            </w:r>
            <w:proofErr w:type="spellEnd"/>
            <w:r w:rsidRPr="007C3B51">
              <w:rPr>
                <w:rFonts w:ascii="Arial Narrow" w:hAnsi="Arial Narrow"/>
              </w:rPr>
              <w:t xml:space="preserve"> sustainability • HRMA integration • Institutional demand</w:t>
            </w:r>
          </w:p>
        </w:tc>
        <w:tc>
          <w:tcPr>
            <w:tcW w:w="0" w:type="auto"/>
            <w:vAlign w:val="center"/>
            <w:hideMark/>
          </w:tcPr>
          <w:p w14:paraId="58135E43" w14:textId="77777777" w:rsidR="007C3B51" w:rsidRPr="007C3B51" w:rsidRDefault="007C3B51" w:rsidP="007C3B51">
            <w:pPr>
              <w:rPr>
                <w:rFonts w:ascii="Arial Narrow" w:hAnsi="Arial Narrow"/>
              </w:rPr>
            </w:pPr>
            <w:r w:rsidRPr="007C3B51">
              <w:rPr>
                <w:rFonts w:ascii="Arial Narrow" w:hAnsi="Arial Narrow"/>
              </w:rPr>
              <w:t>• Training records • Interviews</w:t>
            </w:r>
          </w:p>
        </w:tc>
        <w:tc>
          <w:tcPr>
            <w:tcW w:w="0" w:type="auto"/>
            <w:vAlign w:val="center"/>
            <w:hideMark/>
          </w:tcPr>
          <w:p w14:paraId="7A141351" w14:textId="77777777" w:rsidR="007C3B51" w:rsidRPr="007C3B51" w:rsidRDefault="007C3B51" w:rsidP="007C3B51">
            <w:pPr>
              <w:rPr>
                <w:rFonts w:ascii="Arial Narrow" w:hAnsi="Arial Narrow"/>
              </w:rPr>
            </w:pPr>
            <w:r w:rsidRPr="007C3B51">
              <w:rPr>
                <w:rFonts w:ascii="Arial Narrow" w:hAnsi="Arial Narrow"/>
              </w:rPr>
              <w:t>• Qualitative analysis</w:t>
            </w:r>
          </w:p>
        </w:tc>
      </w:tr>
      <w:tr w:rsidR="007C3B51" w:rsidRPr="00C04CED" w14:paraId="2A5F48F3" w14:textId="77777777" w:rsidTr="00DB4C88">
        <w:trPr>
          <w:tblCellSpacing w:w="15" w:type="dxa"/>
        </w:trPr>
        <w:tc>
          <w:tcPr>
            <w:tcW w:w="0" w:type="auto"/>
            <w:vAlign w:val="center"/>
            <w:hideMark/>
          </w:tcPr>
          <w:p w14:paraId="06F4F7A8" w14:textId="77777777" w:rsidR="007C3B51" w:rsidRPr="007C3B51" w:rsidRDefault="007C3B51" w:rsidP="007C3B51">
            <w:pPr>
              <w:rPr>
                <w:rFonts w:ascii="Arial Narrow" w:hAnsi="Arial Narrow"/>
              </w:rPr>
            </w:pPr>
          </w:p>
        </w:tc>
        <w:tc>
          <w:tcPr>
            <w:tcW w:w="0" w:type="auto"/>
            <w:vAlign w:val="center"/>
            <w:hideMark/>
          </w:tcPr>
          <w:p w14:paraId="7ECD974F" w14:textId="77777777" w:rsidR="007C3B51" w:rsidRPr="007C3B51" w:rsidRDefault="007C3B51" w:rsidP="007C3B51">
            <w:pPr>
              <w:rPr>
                <w:rFonts w:ascii="Arial Narrow" w:hAnsi="Arial Narrow"/>
                <w:b/>
                <w:bCs/>
              </w:rPr>
            </w:pPr>
            <w:r w:rsidRPr="007C3B51">
              <w:rPr>
                <w:rFonts w:ascii="Arial Narrow" w:hAnsi="Arial Narrow"/>
                <w:b/>
                <w:bCs/>
              </w:rPr>
              <w:t xml:space="preserve">EQ 4.4 </w:t>
            </w:r>
            <w:r w:rsidRPr="007C3B51">
              <w:rPr>
                <w:rFonts w:ascii="Arial Narrow" w:hAnsi="Arial Narrow"/>
              </w:rPr>
              <w:t>Are tools, data and knowledge products likely to be maintained and used?</w:t>
            </w:r>
          </w:p>
        </w:tc>
        <w:tc>
          <w:tcPr>
            <w:tcW w:w="0" w:type="auto"/>
            <w:vAlign w:val="center"/>
            <w:hideMark/>
          </w:tcPr>
          <w:p w14:paraId="3032A324" w14:textId="77777777" w:rsidR="007C3B51" w:rsidRPr="007C3B51" w:rsidRDefault="007C3B51" w:rsidP="007C3B51">
            <w:pPr>
              <w:rPr>
                <w:rFonts w:ascii="Arial Narrow" w:hAnsi="Arial Narrow"/>
              </w:rPr>
            </w:pPr>
            <w:r w:rsidRPr="007C3B51">
              <w:rPr>
                <w:rFonts w:ascii="Arial Narrow" w:hAnsi="Arial Narrow"/>
              </w:rPr>
              <w:t>• Use of Gender Equality Profile • Digital Platform • MONSTAT data</w:t>
            </w:r>
          </w:p>
        </w:tc>
        <w:tc>
          <w:tcPr>
            <w:tcW w:w="0" w:type="auto"/>
            <w:vAlign w:val="center"/>
            <w:hideMark/>
          </w:tcPr>
          <w:p w14:paraId="21A97638" w14:textId="77777777" w:rsidR="007C3B51" w:rsidRPr="007C3B51" w:rsidRDefault="007C3B51" w:rsidP="007C3B51">
            <w:pPr>
              <w:rPr>
                <w:rFonts w:ascii="Arial Narrow" w:hAnsi="Arial Narrow"/>
              </w:rPr>
            </w:pPr>
            <w:r w:rsidRPr="007C3B51">
              <w:rPr>
                <w:rFonts w:ascii="Arial Narrow" w:hAnsi="Arial Narrow"/>
              </w:rPr>
              <w:t>• Analytical products • Platform • Interviews</w:t>
            </w:r>
          </w:p>
        </w:tc>
        <w:tc>
          <w:tcPr>
            <w:tcW w:w="0" w:type="auto"/>
            <w:vAlign w:val="center"/>
            <w:hideMark/>
          </w:tcPr>
          <w:p w14:paraId="7D290986" w14:textId="77777777" w:rsidR="007C3B51" w:rsidRPr="007C3B51" w:rsidRDefault="007C3B51" w:rsidP="007C3B51">
            <w:pPr>
              <w:rPr>
                <w:rFonts w:ascii="Arial Narrow" w:hAnsi="Arial Narrow"/>
              </w:rPr>
            </w:pPr>
            <w:r w:rsidRPr="007C3B51">
              <w:rPr>
                <w:rFonts w:ascii="Arial Narrow" w:hAnsi="Arial Narrow"/>
              </w:rPr>
              <w:t>• Desk review</w:t>
            </w:r>
          </w:p>
        </w:tc>
      </w:tr>
      <w:tr w:rsidR="007C3B51" w:rsidRPr="00C04CED" w14:paraId="32A90F51" w14:textId="77777777" w:rsidTr="00DB4C88">
        <w:trPr>
          <w:tblCellSpacing w:w="15" w:type="dxa"/>
        </w:trPr>
        <w:tc>
          <w:tcPr>
            <w:tcW w:w="0" w:type="auto"/>
            <w:vAlign w:val="center"/>
            <w:hideMark/>
          </w:tcPr>
          <w:p w14:paraId="247E6214" w14:textId="77777777" w:rsidR="007C3B51" w:rsidRPr="007C3B51" w:rsidRDefault="007C3B51" w:rsidP="007C3B51">
            <w:pPr>
              <w:rPr>
                <w:rFonts w:ascii="Arial Narrow" w:hAnsi="Arial Narrow"/>
              </w:rPr>
            </w:pPr>
          </w:p>
        </w:tc>
        <w:tc>
          <w:tcPr>
            <w:tcW w:w="0" w:type="auto"/>
            <w:vAlign w:val="center"/>
            <w:hideMark/>
          </w:tcPr>
          <w:p w14:paraId="1F855DE7" w14:textId="77777777" w:rsidR="007C3B51" w:rsidRPr="007C3B51" w:rsidRDefault="007C3B51" w:rsidP="007C3B51">
            <w:pPr>
              <w:rPr>
                <w:rFonts w:ascii="Arial Narrow" w:hAnsi="Arial Narrow"/>
              </w:rPr>
            </w:pPr>
            <w:r w:rsidRPr="007C3B51">
              <w:rPr>
                <w:rFonts w:ascii="Arial Narrow" w:hAnsi="Arial Narrow"/>
                <w:b/>
                <w:bCs/>
              </w:rPr>
              <w:t>EQ 4.5</w:t>
            </w:r>
            <w:r w:rsidRPr="007C3B51">
              <w:rPr>
                <w:rFonts w:ascii="Arial Narrow" w:hAnsi="Arial Narrow"/>
              </w:rPr>
              <w:t xml:space="preserve"> What risks affect sustainability and how are they mitigated?</w:t>
            </w:r>
          </w:p>
        </w:tc>
        <w:tc>
          <w:tcPr>
            <w:tcW w:w="0" w:type="auto"/>
            <w:vAlign w:val="center"/>
            <w:hideMark/>
          </w:tcPr>
          <w:p w14:paraId="5A702914" w14:textId="77777777" w:rsidR="007C3B51" w:rsidRPr="007C3B51" w:rsidRDefault="007C3B51" w:rsidP="007C3B51">
            <w:pPr>
              <w:rPr>
                <w:rFonts w:ascii="Arial Narrow" w:hAnsi="Arial Narrow"/>
              </w:rPr>
            </w:pPr>
            <w:r w:rsidRPr="007C3B51">
              <w:rPr>
                <w:rFonts w:ascii="Arial Narrow" w:hAnsi="Arial Narrow"/>
              </w:rPr>
              <w:t>• Political commitment • Institutional reform • Agency establishment</w:t>
            </w:r>
          </w:p>
        </w:tc>
        <w:tc>
          <w:tcPr>
            <w:tcW w:w="0" w:type="auto"/>
            <w:vAlign w:val="center"/>
            <w:hideMark/>
          </w:tcPr>
          <w:p w14:paraId="1BE4CD05" w14:textId="77777777" w:rsidR="007C3B51" w:rsidRPr="007C3B51" w:rsidRDefault="007C3B51" w:rsidP="007C3B51">
            <w:pPr>
              <w:rPr>
                <w:rFonts w:ascii="Arial Narrow" w:hAnsi="Arial Narrow"/>
              </w:rPr>
            </w:pPr>
            <w:r w:rsidRPr="007C3B51">
              <w:rPr>
                <w:rFonts w:ascii="Arial Narrow" w:hAnsi="Arial Narrow"/>
              </w:rPr>
              <w:t>• Interviews • Policy documents</w:t>
            </w:r>
          </w:p>
        </w:tc>
        <w:tc>
          <w:tcPr>
            <w:tcW w:w="0" w:type="auto"/>
            <w:vAlign w:val="center"/>
            <w:hideMark/>
          </w:tcPr>
          <w:p w14:paraId="3399E9BF" w14:textId="77777777" w:rsidR="007C3B51" w:rsidRPr="007C3B51" w:rsidRDefault="007C3B51" w:rsidP="007C3B51">
            <w:pPr>
              <w:rPr>
                <w:rFonts w:ascii="Arial Narrow" w:hAnsi="Arial Narrow"/>
              </w:rPr>
            </w:pPr>
            <w:r w:rsidRPr="007C3B51">
              <w:rPr>
                <w:rFonts w:ascii="Arial Narrow" w:hAnsi="Arial Narrow"/>
              </w:rPr>
              <w:t>• Risk analysis</w:t>
            </w:r>
          </w:p>
        </w:tc>
      </w:tr>
    </w:tbl>
    <w:p w14:paraId="728F8059" w14:textId="0D6625F8" w:rsidR="009843EA" w:rsidRDefault="009843EA" w:rsidP="001A7071"/>
    <w:p w14:paraId="22CB5B4F" w14:textId="6E7AB2B9" w:rsidR="00DB4C88" w:rsidRDefault="00DB4C88" w:rsidP="001A7071"/>
    <w:p w14:paraId="742758EB" w14:textId="248B1700" w:rsidR="00DB4C88" w:rsidRDefault="00DB4C88" w:rsidP="001A7071"/>
    <w:p w14:paraId="56DA4ABE" w14:textId="1A3E3CD5" w:rsidR="00DB4C88" w:rsidRDefault="00DB4C88" w:rsidP="001A7071"/>
    <w:p w14:paraId="60B089A6" w14:textId="77777777" w:rsidR="00445E13" w:rsidRDefault="00445E13" w:rsidP="001A7071"/>
    <w:p w14:paraId="06C1129C" w14:textId="033A2B93" w:rsidR="00DB4C88" w:rsidRPr="00445E13" w:rsidRDefault="00DB4C88" w:rsidP="00DB4C88">
      <w:pPr>
        <w:spacing w:before="100" w:beforeAutospacing="1" w:after="100" w:afterAutospacing="1"/>
        <w:rPr>
          <w:rFonts w:ascii="Arial Narrow" w:hAnsi="Arial Narrow"/>
          <w:b/>
          <w:bCs/>
        </w:rPr>
      </w:pPr>
      <w:r w:rsidRPr="00445E13">
        <w:rPr>
          <w:rFonts w:ascii="Arial Narrow" w:hAnsi="Arial Narrow"/>
          <w:b/>
          <w:bCs/>
        </w:rPr>
        <w:lastRenderedPageBreak/>
        <w:t>Annex 3. Interview Guides</w:t>
      </w:r>
    </w:p>
    <w:p w14:paraId="55DF9200" w14:textId="77777777" w:rsidR="009C4057" w:rsidRPr="009C4057" w:rsidRDefault="009C4057" w:rsidP="009C4057">
      <w:pPr>
        <w:spacing w:before="100" w:beforeAutospacing="1" w:after="100" w:afterAutospacing="1"/>
        <w:rPr>
          <w:rFonts w:ascii="Arial Narrow" w:hAnsi="Arial Narrow"/>
          <w:b/>
          <w:bCs/>
          <w:sz w:val="22"/>
          <w:szCs w:val="22"/>
          <w:u w:val="single"/>
        </w:rPr>
      </w:pPr>
      <w:r w:rsidRPr="009C4057">
        <w:rPr>
          <w:rFonts w:ascii="Arial Narrow" w:hAnsi="Arial Narrow"/>
          <w:b/>
          <w:bCs/>
          <w:sz w:val="22"/>
          <w:szCs w:val="22"/>
          <w:u w:val="single"/>
        </w:rPr>
        <w:t>1. Interview Guide – UNDP Project Team</w:t>
      </w:r>
    </w:p>
    <w:p w14:paraId="7CF0EEB3" w14:textId="77777777" w:rsidR="009C4057" w:rsidRPr="009C4057" w:rsidRDefault="009C4057" w:rsidP="009C4057">
      <w:pPr>
        <w:spacing w:before="100" w:beforeAutospacing="1" w:after="100" w:afterAutospacing="1"/>
        <w:rPr>
          <w:rFonts w:ascii="Arial Narrow" w:hAnsi="Arial Narrow"/>
          <w:sz w:val="22"/>
          <w:szCs w:val="22"/>
        </w:rPr>
      </w:pPr>
      <w:r w:rsidRPr="009C4057">
        <w:rPr>
          <w:rFonts w:ascii="Arial Narrow" w:hAnsi="Arial Narrow"/>
          <w:b/>
          <w:bCs/>
          <w:sz w:val="22"/>
          <w:szCs w:val="22"/>
        </w:rPr>
        <w:t>Purpose:</w:t>
      </w:r>
      <w:r w:rsidRPr="009C4057">
        <w:rPr>
          <w:rFonts w:ascii="Arial Narrow" w:hAnsi="Arial Narrow"/>
          <w:sz w:val="22"/>
          <w:szCs w:val="22"/>
        </w:rPr>
        <w:br/>
        <w:t>To assess project design, implementation, adaptive management, coordination dynamics, challenges, and sustainability from the perspective of the implementing partner.</w:t>
      </w:r>
    </w:p>
    <w:p w14:paraId="42024E06" w14:textId="77777777" w:rsidR="009C4057" w:rsidRPr="009C4057" w:rsidRDefault="009C4057" w:rsidP="009C4057">
      <w:pPr>
        <w:spacing w:before="100" w:beforeAutospacing="1" w:after="100" w:afterAutospacing="1"/>
        <w:ind w:left="360"/>
        <w:rPr>
          <w:rFonts w:ascii="Arial Narrow" w:hAnsi="Arial Narrow"/>
          <w:b/>
          <w:bCs/>
          <w:sz w:val="22"/>
          <w:szCs w:val="22"/>
        </w:rPr>
      </w:pPr>
      <w:r w:rsidRPr="009C4057">
        <w:rPr>
          <w:rFonts w:ascii="Arial Narrow" w:hAnsi="Arial Narrow"/>
          <w:b/>
          <w:bCs/>
          <w:sz w:val="22"/>
          <w:szCs w:val="22"/>
        </w:rPr>
        <w:t>A. Project Design and Strategy</w:t>
      </w:r>
    </w:p>
    <w:p w14:paraId="6D7825E7" w14:textId="77777777" w:rsidR="009C4057" w:rsidRPr="009C4057" w:rsidRDefault="009C4057" w:rsidP="00DA0255">
      <w:pPr>
        <w:numPr>
          <w:ilvl w:val="0"/>
          <w:numId w:val="5"/>
        </w:numPr>
        <w:spacing w:before="100" w:beforeAutospacing="1" w:after="100" w:afterAutospacing="1"/>
        <w:rPr>
          <w:rFonts w:ascii="Arial Narrow" w:hAnsi="Arial Narrow"/>
          <w:sz w:val="22"/>
          <w:szCs w:val="22"/>
        </w:rPr>
      </w:pPr>
      <w:r w:rsidRPr="009C4057">
        <w:rPr>
          <w:rFonts w:ascii="Arial Narrow" w:hAnsi="Arial Narrow"/>
          <w:sz w:val="22"/>
          <w:szCs w:val="22"/>
        </w:rPr>
        <w:t>How do you assess the overall relevance of the project design to Montenegro’s gender equality context and EU accession priorities?</w:t>
      </w:r>
    </w:p>
    <w:p w14:paraId="3552F412" w14:textId="77777777" w:rsidR="009C4057" w:rsidRPr="009C4057" w:rsidRDefault="009C4057" w:rsidP="00DA0255">
      <w:pPr>
        <w:numPr>
          <w:ilvl w:val="0"/>
          <w:numId w:val="5"/>
        </w:numPr>
        <w:spacing w:before="100" w:beforeAutospacing="1" w:after="100" w:afterAutospacing="1"/>
        <w:rPr>
          <w:rFonts w:ascii="Arial Narrow" w:hAnsi="Arial Narrow"/>
          <w:sz w:val="22"/>
          <w:szCs w:val="22"/>
        </w:rPr>
      </w:pPr>
      <w:r w:rsidRPr="009C4057">
        <w:rPr>
          <w:rFonts w:ascii="Arial Narrow" w:hAnsi="Arial Narrow"/>
          <w:sz w:val="22"/>
          <w:szCs w:val="22"/>
        </w:rPr>
        <w:t>In your view, did the project’s Theory of Change realistically reflect what could be achieved within the timeframe and resources available?</w:t>
      </w:r>
    </w:p>
    <w:p w14:paraId="4A6A38C5" w14:textId="77777777" w:rsidR="009C4057" w:rsidRPr="009C4057" w:rsidRDefault="009C4057" w:rsidP="00DA0255">
      <w:pPr>
        <w:numPr>
          <w:ilvl w:val="0"/>
          <w:numId w:val="5"/>
        </w:numPr>
        <w:spacing w:before="100" w:beforeAutospacing="1" w:after="100" w:afterAutospacing="1"/>
        <w:rPr>
          <w:rFonts w:ascii="Arial Narrow" w:hAnsi="Arial Narrow"/>
          <w:sz w:val="22"/>
          <w:szCs w:val="22"/>
        </w:rPr>
      </w:pPr>
      <w:r w:rsidRPr="009C4057">
        <w:rPr>
          <w:rFonts w:ascii="Arial Narrow" w:hAnsi="Arial Narrow"/>
          <w:sz w:val="22"/>
          <w:szCs w:val="22"/>
        </w:rPr>
        <w:t>Were there elements of the project design that proved particularly strong or particularly challenging during implementation?</w:t>
      </w:r>
    </w:p>
    <w:p w14:paraId="6810BC6C" w14:textId="77777777" w:rsidR="009C4057" w:rsidRPr="009C4057" w:rsidRDefault="009C4057" w:rsidP="009C4057">
      <w:pPr>
        <w:spacing w:before="100" w:beforeAutospacing="1" w:after="100" w:afterAutospacing="1"/>
        <w:ind w:left="360"/>
        <w:rPr>
          <w:rFonts w:ascii="Arial Narrow" w:hAnsi="Arial Narrow"/>
          <w:b/>
          <w:bCs/>
          <w:sz w:val="22"/>
          <w:szCs w:val="22"/>
        </w:rPr>
      </w:pPr>
      <w:r w:rsidRPr="009C4057">
        <w:rPr>
          <w:rFonts w:ascii="Arial Narrow" w:hAnsi="Arial Narrow"/>
          <w:b/>
          <w:bCs/>
          <w:sz w:val="22"/>
          <w:szCs w:val="22"/>
        </w:rPr>
        <w:t>B. Progress Towards Results</w:t>
      </w:r>
    </w:p>
    <w:p w14:paraId="651979C9" w14:textId="77777777" w:rsidR="009C4057" w:rsidRPr="009C4057" w:rsidRDefault="009C4057" w:rsidP="00DA0255">
      <w:pPr>
        <w:numPr>
          <w:ilvl w:val="0"/>
          <w:numId w:val="6"/>
        </w:numPr>
        <w:spacing w:before="100" w:beforeAutospacing="1" w:after="100" w:afterAutospacing="1"/>
        <w:rPr>
          <w:rFonts w:ascii="Arial Narrow" w:hAnsi="Arial Narrow"/>
          <w:sz w:val="22"/>
          <w:szCs w:val="22"/>
        </w:rPr>
      </w:pPr>
      <w:r w:rsidRPr="009C4057">
        <w:rPr>
          <w:rFonts w:ascii="Arial Narrow" w:hAnsi="Arial Narrow"/>
          <w:sz w:val="22"/>
          <w:szCs w:val="22"/>
        </w:rPr>
        <w:t>Which project results do you consider the most significant and why?</w:t>
      </w:r>
    </w:p>
    <w:p w14:paraId="1D620C35" w14:textId="77777777" w:rsidR="009C4057" w:rsidRPr="009C4057" w:rsidRDefault="009C4057" w:rsidP="00DA0255">
      <w:pPr>
        <w:numPr>
          <w:ilvl w:val="0"/>
          <w:numId w:val="6"/>
        </w:numPr>
        <w:spacing w:before="100" w:beforeAutospacing="1" w:after="100" w:afterAutospacing="1"/>
        <w:rPr>
          <w:rFonts w:ascii="Arial Narrow" w:hAnsi="Arial Narrow"/>
          <w:sz w:val="22"/>
          <w:szCs w:val="22"/>
        </w:rPr>
      </w:pPr>
      <w:r w:rsidRPr="009C4057">
        <w:rPr>
          <w:rFonts w:ascii="Arial Narrow" w:hAnsi="Arial Narrow"/>
          <w:sz w:val="22"/>
          <w:szCs w:val="22"/>
        </w:rPr>
        <w:t>How do you assess the achievement of results at the level of analytical outputs, capacity development and normative reform?</w:t>
      </w:r>
    </w:p>
    <w:p w14:paraId="557B0E37" w14:textId="77777777" w:rsidR="009C4057" w:rsidRPr="009C4057" w:rsidRDefault="009C4057" w:rsidP="00DA0255">
      <w:pPr>
        <w:numPr>
          <w:ilvl w:val="0"/>
          <w:numId w:val="6"/>
        </w:numPr>
        <w:spacing w:before="100" w:beforeAutospacing="1" w:after="100" w:afterAutospacing="1"/>
        <w:rPr>
          <w:rFonts w:ascii="Arial Narrow" w:hAnsi="Arial Narrow"/>
          <w:sz w:val="22"/>
          <w:szCs w:val="22"/>
        </w:rPr>
      </w:pPr>
      <w:r w:rsidRPr="009C4057">
        <w:rPr>
          <w:rFonts w:ascii="Arial Narrow" w:hAnsi="Arial Narrow"/>
          <w:sz w:val="22"/>
          <w:szCs w:val="22"/>
        </w:rPr>
        <w:t>To what extent do you consider the project to have contributed to progress at the level of the Specific Objective?</w:t>
      </w:r>
    </w:p>
    <w:p w14:paraId="6CDD4053" w14:textId="77777777" w:rsidR="009C4057" w:rsidRPr="009C4057" w:rsidRDefault="009C4057" w:rsidP="009C4057">
      <w:pPr>
        <w:spacing w:before="100" w:beforeAutospacing="1" w:after="100" w:afterAutospacing="1"/>
        <w:ind w:left="360"/>
        <w:rPr>
          <w:rFonts w:ascii="Arial Narrow" w:hAnsi="Arial Narrow"/>
          <w:b/>
          <w:bCs/>
          <w:sz w:val="22"/>
          <w:szCs w:val="22"/>
        </w:rPr>
      </w:pPr>
      <w:r w:rsidRPr="009C4057">
        <w:rPr>
          <w:rFonts w:ascii="Arial Narrow" w:hAnsi="Arial Narrow"/>
          <w:b/>
          <w:bCs/>
          <w:sz w:val="22"/>
          <w:szCs w:val="22"/>
        </w:rPr>
        <w:t>C. Implementation and Adaptive Management</w:t>
      </w:r>
    </w:p>
    <w:p w14:paraId="7EF9A304" w14:textId="77777777" w:rsidR="009C4057" w:rsidRPr="009C4057" w:rsidRDefault="009C4057" w:rsidP="00DA0255">
      <w:pPr>
        <w:numPr>
          <w:ilvl w:val="0"/>
          <w:numId w:val="7"/>
        </w:numPr>
        <w:spacing w:before="100" w:beforeAutospacing="1" w:after="100" w:afterAutospacing="1"/>
        <w:rPr>
          <w:rFonts w:ascii="Arial Narrow" w:hAnsi="Arial Narrow"/>
          <w:sz w:val="22"/>
          <w:szCs w:val="22"/>
        </w:rPr>
      </w:pPr>
      <w:r w:rsidRPr="009C4057">
        <w:rPr>
          <w:rFonts w:ascii="Arial Narrow" w:hAnsi="Arial Narrow"/>
          <w:sz w:val="22"/>
          <w:szCs w:val="22"/>
        </w:rPr>
        <w:t>What were the main challenges encountered during implementation (political, institutional, procedural, coordination-related)?</w:t>
      </w:r>
    </w:p>
    <w:p w14:paraId="49EFBBD3" w14:textId="77777777" w:rsidR="009C4057" w:rsidRPr="009C4057" w:rsidRDefault="009C4057" w:rsidP="00DA0255">
      <w:pPr>
        <w:numPr>
          <w:ilvl w:val="0"/>
          <w:numId w:val="7"/>
        </w:numPr>
        <w:spacing w:before="100" w:beforeAutospacing="1" w:after="100" w:afterAutospacing="1"/>
        <w:rPr>
          <w:rFonts w:ascii="Arial Narrow" w:hAnsi="Arial Narrow"/>
          <w:sz w:val="22"/>
          <w:szCs w:val="22"/>
        </w:rPr>
      </w:pPr>
      <w:r w:rsidRPr="009C4057">
        <w:rPr>
          <w:rFonts w:ascii="Arial Narrow" w:hAnsi="Arial Narrow"/>
          <w:sz w:val="22"/>
          <w:szCs w:val="22"/>
        </w:rPr>
        <w:t>How did UNDP adapt implementation modalities in response to these challenges?</w:t>
      </w:r>
    </w:p>
    <w:p w14:paraId="0D0572BC" w14:textId="77777777" w:rsidR="009C4057" w:rsidRPr="009C4057" w:rsidRDefault="009C4057" w:rsidP="00DA0255">
      <w:pPr>
        <w:numPr>
          <w:ilvl w:val="0"/>
          <w:numId w:val="7"/>
        </w:numPr>
        <w:spacing w:before="100" w:beforeAutospacing="1" w:after="100" w:afterAutospacing="1"/>
        <w:rPr>
          <w:rFonts w:ascii="Arial Narrow" w:hAnsi="Arial Narrow"/>
          <w:sz w:val="22"/>
          <w:szCs w:val="22"/>
        </w:rPr>
      </w:pPr>
      <w:r w:rsidRPr="009C4057">
        <w:rPr>
          <w:rFonts w:ascii="Arial Narrow" w:hAnsi="Arial Narrow"/>
          <w:sz w:val="22"/>
          <w:szCs w:val="22"/>
        </w:rPr>
        <w:t xml:space="preserve">How would you assess the effectiveness of </w:t>
      </w:r>
      <w:proofErr w:type="gramStart"/>
      <w:r w:rsidRPr="009C4057">
        <w:rPr>
          <w:rFonts w:ascii="Arial Narrow" w:hAnsi="Arial Narrow"/>
          <w:sz w:val="22"/>
          <w:szCs w:val="22"/>
        </w:rPr>
        <w:t>the DIM</w:t>
      </w:r>
      <w:proofErr w:type="gramEnd"/>
      <w:r w:rsidRPr="009C4057">
        <w:rPr>
          <w:rFonts w:ascii="Arial Narrow" w:hAnsi="Arial Narrow"/>
          <w:sz w:val="22"/>
          <w:szCs w:val="22"/>
        </w:rPr>
        <w:t xml:space="preserve"> modality in this project?</w:t>
      </w:r>
    </w:p>
    <w:p w14:paraId="250F4B0C" w14:textId="77777777" w:rsidR="009C4057" w:rsidRPr="009C4057" w:rsidRDefault="009C4057" w:rsidP="009C4057">
      <w:pPr>
        <w:spacing w:before="100" w:beforeAutospacing="1" w:after="100" w:afterAutospacing="1"/>
        <w:ind w:left="360"/>
        <w:rPr>
          <w:rFonts w:ascii="Arial Narrow" w:hAnsi="Arial Narrow"/>
          <w:b/>
          <w:bCs/>
          <w:sz w:val="22"/>
          <w:szCs w:val="22"/>
        </w:rPr>
      </w:pPr>
      <w:r w:rsidRPr="009C4057">
        <w:rPr>
          <w:rFonts w:ascii="Arial Narrow" w:hAnsi="Arial Narrow"/>
          <w:b/>
          <w:bCs/>
          <w:sz w:val="22"/>
          <w:szCs w:val="22"/>
        </w:rPr>
        <w:t>D. Coordination and Donor Relations</w:t>
      </w:r>
    </w:p>
    <w:p w14:paraId="56BEE067" w14:textId="77777777" w:rsidR="009C4057" w:rsidRPr="009C4057" w:rsidRDefault="009C4057" w:rsidP="00DA0255">
      <w:pPr>
        <w:numPr>
          <w:ilvl w:val="0"/>
          <w:numId w:val="8"/>
        </w:numPr>
        <w:spacing w:before="100" w:beforeAutospacing="1" w:after="100" w:afterAutospacing="1"/>
        <w:rPr>
          <w:rFonts w:ascii="Arial Narrow" w:hAnsi="Arial Narrow"/>
          <w:sz w:val="22"/>
          <w:szCs w:val="22"/>
        </w:rPr>
      </w:pPr>
      <w:r w:rsidRPr="009C4057">
        <w:rPr>
          <w:rFonts w:ascii="Arial Narrow" w:hAnsi="Arial Narrow"/>
          <w:sz w:val="22"/>
          <w:szCs w:val="22"/>
        </w:rPr>
        <w:t>How would you describe coordination with national partners and other stakeholders?</w:t>
      </w:r>
    </w:p>
    <w:p w14:paraId="73B3AF79" w14:textId="77777777" w:rsidR="009C4057" w:rsidRPr="009C4057" w:rsidRDefault="009C4057" w:rsidP="00DA0255">
      <w:pPr>
        <w:numPr>
          <w:ilvl w:val="0"/>
          <w:numId w:val="8"/>
        </w:numPr>
        <w:spacing w:before="100" w:beforeAutospacing="1" w:after="100" w:afterAutospacing="1"/>
        <w:rPr>
          <w:rFonts w:ascii="Arial Narrow" w:hAnsi="Arial Narrow"/>
          <w:sz w:val="22"/>
          <w:szCs w:val="22"/>
        </w:rPr>
      </w:pPr>
      <w:r w:rsidRPr="009C4057">
        <w:rPr>
          <w:rFonts w:ascii="Arial Narrow" w:hAnsi="Arial Narrow"/>
          <w:sz w:val="22"/>
          <w:szCs w:val="22"/>
        </w:rPr>
        <w:t>How would you assess coordination and communication with the donor?</w:t>
      </w:r>
    </w:p>
    <w:p w14:paraId="4F5FAFEA" w14:textId="77777777" w:rsidR="009C4057" w:rsidRPr="009C4057" w:rsidRDefault="009C4057" w:rsidP="00DA0255">
      <w:pPr>
        <w:numPr>
          <w:ilvl w:val="0"/>
          <w:numId w:val="8"/>
        </w:numPr>
        <w:spacing w:before="100" w:beforeAutospacing="1" w:after="100" w:afterAutospacing="1"/>
        <w:rPr>
          <w:rFonts w:ascii="Arial Narrow" w:hAnsi="Arial Narrow"/>
          <w:sz w:val="22"/>
          <w:szCs w:val="22"/>
        </w:rPr>
      </w:pPr>
      <w:r w:rsidRPr="009C4057">
        <w:rPr>
          <w:rFonts w:ascii="Arial Narrow" w:hAnsi="Arial Narrow"/>
          <w:sz w:val="22"/>
          <w:szCs w:val="22"/>
        </w:rPr>
        <w:t>Did expectations regarding the scope, pace or nature of change evolve during implementation, and how did this affect the project?</w:t>
      </w:r>
    </w:p>
    <w:p w14:paraId="24EC80B2" w14:textId="77777777" w:rsidR="009C4057" w:rsidRPr="009C4057" w:rsidRDefault="009C4057" w:rsidP="009C4057">
      <w:pPr>
        <w:spacing w:before="100" w:beforeAutospacing="1" w:after="100" w:afterAutospacing="1"/>
        <w:ind w:left="360"/>
        <w:rPr>
          <w:rFonts w:ascii="Arial Narrow" w:hAnsi="Arial Narrow"/>
          <w:b/>
          <w:bCs/>
          <w:sz w:val="22"/>
          <w:szCs w:val="22"/>
        </w:rPr>
      </w:pPr>
      <w:r w:rsidRPr="009C4057">
        <w:rPr>
          <w:rFonts w:ascii="Arial Narrow" w:hAnsi="Arial Narrow"/>
          <w:b/>
          <w:bCs/>
          <w:sz w:val="22"/>
          <w:szCs w:val="22"/>
        </w:rPr>
        <w:t>E. Sustainability and Impact Prospects</w:t>
      </w:r>
    </w:p>
    <w:p w14:paraId="2011FA97" w14:textId="77777777" w:rsidR="009C4057" w:rsidRPr="009C4057" w:rsidRDefault="009C4057" w:rsidP="00DA0255">
      <w:pPr>
        <w:numPr>
          <w:ilvl w:val="0"/>
          <w:numId w:val="9"/>
        </w:numPr>
        <w:spacing w:before="100" w:beforeAutospacing="1" w:after="100" w:afterAutospacing="1"/>
        <w:rPr>
          <w:rFonts w:ascii="Arial Narrow" w:hAnsi="Arial Narrow"/>
          <w:sz w:val="22"/>
          <w:szCs w:val="22"/>
        </w:rPr>
      </w:pPr>
      <w:r w:rsidRPr="009C4057">
        <w:rPr>
          <w:rFonts w:ascii="Arial Narrow" w:hAnsi="Arial Narrow"/>
          <w:sz w:val="22"/>
          <w:szCs w:val="22"/>
        </w:rPr>
        <w:t>Which project results do you consider most likely to be sustained beyond the project period?</w:t>
      </w:r>
    </w:p>
    <w:p w14:paraId="6CC74918" w14:textId="77777777" w:rsidR="009C4057" w:rsidRPr="009C4057" w:rsidRDefault="009C4057" w:rsidP="00DA0255">
      <w:pPr>
        <w:numPr>
          <w:ilvl w:val="0"/>
          <w:numId w:val="9"/>
        </w:numPr>
        <w:spacing w:before="100" w:beforeAutospacing="1" w:after="100" w:afterAutospacing="1"/>
        <w:rPr>
          <w:rFonts w:ascii="Arial Narrow" w:hAnsi="Arial Narrow"/>
          <w:sz w:val="22"/>
          <w:szCs w:val="22"/>
        </w:rPr>
      </w:pPr>
      <w:r w:rsidRPr="009C4057">
        <w:rPr>
          <w:rFonts w:ascii="Arial Narrow" w:hAnsi="Arial Narrow"/>
          <w:sz w:val="22"/>
          <w:szCs w:val="22"/>
        </w:rPr>
        <w:t>What do you see as the main risks to sustainability?</w:t>
      </w:r>
    </w:p>
    <w:p w14:paraId="344C208B" w14:textId="77777777" w:rsidR="009C4057" w:rsidRPr="009C4057" w:rsidRDefault="009C4057" w:rsidP="00DA0255">
      <w:pPr>
        <w:numPr>
          <w:ilvl w:val="0"/>
          <w:numId w:val="9"/>
        </w:numPr>
        <w:spacing w:before="100" w:beforeAutospacing="1" w:after="100" w:afterAutospacing="1"/>
        <w:rPr>
          <w:rFonts w:ascii="Arial Narrow" w:hAnsi="Arial Narrow"/>
          <w:sz w:val="22"/>
          <w:szCs w:val="22"/>
        </w:rPr>
      </w:pPr>
      <w:r w:rsidRPr="009C4057">
        <w:rPr>
          <w:rFonts w:ascii="Arial Narrow" w:hAnsi="Arial Narrow"/>
          <w:sz w:val="22"/>
          <w:szCs w:val="22"/>
        </w:rPr>
        <w:t>How critical is the adoption and implementation of the new Law on Gender Equality and the envisaged Agency for long-term sustainability?</w:t>
      </w:r>
    </w:p>
    <w:p w14:paraId="67895407" w14:textId="77777777" w:rsidR="009C4057" w:rsidRPr="009C4057" w:rsidRDefault="009C4057" w:rsidP="009C4057">
      <w:pPr>
        <w:spacing w:before="100" w:beforeAutospacing="1" w:after="100" w:afterAutospacing="1"/>
        <w:ind w:left="360"/>
        <w:rPr>
          <w:rFonts w:ascii="Arial Narrow" w:hAnsi="Arial Narrow"/>
          <w:b/>
          <w:bCs/>
          <w:sz w:val="22"/>
          <w:szCs w:val="22"/>
        </w:rPr>
      </w:pPr>
      <w:r w:rsidRPr="009C4057">
        <w:rPr>
          <w:rFonts w:ascii="Arial Narrow" w:hAnsi="Arial Narrow"/>
          <w:b/>
          <w:bCs/>
          <w:sz w:val="22"/>
          <w:szCs w:val="22"/>
        </w:rPr>
        <w:t>F. Lessons Learned</w:t>
      </w:r>
    </w:p>
    <w:p w14:paraId="1A698116" w14:textId="77777777" w:rsidR="009C4057" w:rsidRPr="009C4057" w:rsidRDefault="009C4057" w:rsidP="00DA0255">
      <w:pPr>
        <w:numPr>
          <w:ilvl w:val="0"/>
          <w:numId w:val="10"/>
        </w:numPr>
        <w:spacing w:before="100" w:beforeAutospacing="1" w:after="100" w:afterAutospacing="1"/>
        <w:rPr>
          <w:rFonts w:ascii="Arial Narrow" w:hAnsi="Arial Narrow"/>
          <w:sz w:val="22"/>
          <w:szCs w:val="22"/>
        </w:rPr>
      </w:pPr>
      <w:r w:rsidRPr="009C4057">
        <w:rPr>
          <w:rFonts w:ascii="Arial Narrow" w:hAnsi="Arial Narrow"/>
          <w:sz w:val="22"/>
          <w:szCs w:val="22"/>
        </w:rPr>
        <w:t>What key lessons from this project should inform future gender equality programming in Montenegro?</w:t>
      </w:r>
    </w:p>
    <w:p w14:paraId="5C89FC16" w14:textId="77777777" w:rsidR="009C4057" w:rsidRPr="009C4057" w:rsidRDefault="009C4057" w:rsidP="00DA0255">
      <w:pPr>
        <w:numPr>
          <w:ilvl w:val="0"/>
          <w:numId w:val="10"/>
        </w:numPr>
        <w:spacing w:before="100" w:beforeAutospacing="1" w:after="100" w:afterAutospacing="1"/>
        <w:rPr>
          <w:rFonts w:ascii="Arial Narrow" w:hAnsi="Arial Narrow"/>
          <w:sz w:val="22"/>
          <w:szCs w:val="22"/>
        </w:rPr>
      </w:pPr>
      <w:r w:rsidRPr="009C4057">
        <w:rPr>
          <w:rFonts w:ascii="Arial Narrow" w:hAnsi="Arial Narrow"/>
          <w:sz w:val="22"/>
          <w:szCs w:val="22"/>
        </w:rPr>
        <w:lastRenderedPageBreak/>
        <w:t>If a follow-up project were designed, what should be done differently?</w:t>
      </w:r>
    </w:p>
    <w:p w14:paraId="3498C2B1" w14:textId="74B84B92" w:rsidR="009C4057" w:rsidRPr="009C4057" w:rsidRDefault="009C4057" w:rsidP="009C4057">
      <w:pPr>
        <w:spacing w:before="100" w:beforeAutospacing="1" w:after="100" w:afterAutospacing="1"/>
        <w:rPr>
          <w:rFonts w:ascii="Arial Narrow" w:hAnsi="Arial Narrow"/>
          <w:sz w:val="22"/>
          <w:szCs w:val="22"/>
        </w:rPr>
      </w:pPr>
    </w:p>
    <w:p w14:paraId="6371CCF3" w14:textId="77777777" w:rsidR="009C4057" w:rsidRPr="009C4057" w:rsidRDefault="009C4057" w:rsidP="009C4057">
      <w:pPr>
        <w:spacing w:before="100" w:beforeAutospacing="1" w:after="100" w:afterAutospacing="1"/>
        <w:rPr>
          <w:rFonts w:ascii="Arial Narrow" w:hAnsi="Arial Narrow"/>
          <w:b/>
          <w:bCs/>
          <w:sz w:val="22"/>
          <w:szCs w:val="22"/>
          <w:u w:val="single"/>
        </w:rPr>
      </w:pPr>
      <w:r w:rsidRPr="009C4057">
        <w:rPr>
          <w:rFonts w:ascii="Arial Narrow" w:hAnsi="Arial Narrow"/>
          <w:b/>
          <w:bCs/>
          <w:sz w:val="22"/>
          <w:szCs w:val="22"/>
          <w:u w:val="single"/>
        </w:rPr>
        <w:t>2. Interview Guide – European Union Delegation (Donor)</w:t>
      </w:r>
    </w:p>
    <w:p w14:paraId="1FD07F83" w14:textId="77777777" w:rsidR="009C4057" w:rsidRPr="009C4057" w:rsidRDefault="009C4057" w:rsidP="009C4057">
      <w:pPr>
        <w:spacing w:before="100" w:beforeAutospacing="1" w:after="100" w:afterAutospacing="1"/>
        <w:rPr>
          <w:rFonts w:ascii="Arial Narrow" w:hAnsi="Arial Narrow"/>
          <w:sz w:val="22"/>
          <w:szCs w:val="22"/>
        </w:rPr>
      </w:pPr>
      <w:r w:rsidRPr="009C4057">
        <w:rPr>
          <w:rFonts w:ascii="Arial Narrow" w:hAnsi="Arial Narrow"/>
          <w:b/>
          <w:bCs/>
          <w:sz w:val="22"/>
          <w:szCs w:val="22"/>
        </w:rPr>
        <w:t>Purpose:</w:t>
      </w:r>
      <w:r w:rsidRPr="009C4057">
        <w:rPr>
          <w:rFonts w:ascii="Arial Narrow" w:hAnsi="Arial Narrow"/>
          <w:sz w:val="22"/>
          <w:szCs w:val="22"/>
        </w:rPr>
        <w:br/>
        <w:t>To assess project relevance, effectiveness, implementation arrangements, donor expectations and sustainability from the donor perspective.</w:t>
      </w:r>
    </w:p>
    <w:p w14:paraId="1CB89A63" w14:textId="77777777" w:rsidR="009C4057" w:rsidRPr="009C4057" w:rsidRDefault="009C4057" w:rsidP="009C4057">
      <w:pPr>
        <w:spacing w:before="100" w:beforeAutospacing="1" w:after="100" w:afterAutospacing="1"/>
        <w:rPr>
          <w:rFonts w:ascii="Arial Narrow" w:hAnsi="Arial Narrow"/>
          <w:b/>
          <w:bCs/>
          <w:sz w:val="22"/>
          <w:szCs w:val="22"/>
        </w:rPr>
      </w:pPr>
      <w:r w:rsidRPr="009C4057">
        <w:rPr>
          <w:rFonts w:ascii="Arial Narrow" w:hAnsi="Arial Narrow"/>
          <w:b/>
          <w:bCs/>
          <w:sz w:val="22"/>
          <w:szCs w:val="22"/>
        </w:rPr>
        <w:t>A. Strategic Relevance</w:t>
      </w:r>
    </w:p>
    <w:p w14:paraId="71077A9D" w14:textId="77777777" w:rsidR="009C4057" w:rsidRPr="009C4057" w:rsidRDefault="009C4057" w:rsidP="00DA0255">
      <w:pPr>
        <w:numPr>
          <w:ilvl w:val="0"/>
          <w:numId w:val="11"/>
        </w:numPr>
        <w:spacing w:before="100" w:beforeAutospacing="1" w:after="100" w:afterAutospacing="1"/>
        <w:rPr>
          <w:rFonts w:ascii="Arial Narrow" w:hAnsi="Arial Narrow"/>
          <w:sz w:val="22"/>
          <w:szCs w:val="22"/>
        </w:rPr>
      </w:pPr>
      <w:r w:rsidRPr="009C4057">
        <w:rPr>
          <w:rFonts w:ascii="Arial Narrow" w:hAnsi="Arial Narrow"/>
          <w:sz w:val="22"/>
          <w:szCs w:val="22"/>
        </w:rPr>
        <w:t>How does the project align with EU priorities on gender equality, human rights and EU accession?</w:t>
      </w:r>
    </w:p>
    <w:p w14:paraId="46F7D125" w14:textId="77777777" w:rsidR="009C4057" w:rsidRPr="009C4057" w:rsidRDefault="009C4057" w:rsidP="00DA0255">
      <w:pPr>
        <w:numPr>
          <w:ilvl w:val="0"/>
          <w:numId w:val="11"/>
        </w:numPr>
        <w:spacing w:before="100" w:beforeAutospacing="1" w:after="100" w:afterAutospacing="1"/>
        <w:rPr>
          <w:rFonts w:ascii="Arial Narrow" w:hAnsi="Arial Narrow"/>
          <w:sz w:val="22"/>
          <w:szCs w:val="22"/>
        </w:rPr>
      </w:pPr>
      <w:r w:rsidRPr="009C4057">
        <w:rPr>
          <w:rFonts w:ascii="Arial Narrow" w:hAnsi="Arial Narrow"/>
          <w:sz w:val="22"/>
          <w:szCs w:val="22"/>
        </w:rPr>
        <w:t>From your perspective, did the project address a clear institutional need within the Government of Montenegro?</w:t>
      </w:r>
    </w:p>
    <w:p w14:paraId="2C1F58E0" w14:textId="77777777" w:rsidR="009C4057" w:rsidRPr="009C4057" w:rsidRDefault="009C4057" w:rsidP="009C4057">
      <w:pPr>
        <w:spacing w:before="100" w:beforeAutospacing="1" w:after="100" w:afterAutospacing="1"/>
        <w:rPr>
          <w:rFonts w:ascii="Arial Narrow" w:hAnsi="Arial Narrow"/>
          <w:b/>
          <w:bCs/>
          <w:sz w:val="22"/>
          <w:szCs w:val="22"/>
        </w:rPr>
      </w:pPr>
      <w:r w:rsidRPr="009C4057">
        <w:rPr>
          <w:rFonts w:ascii="Arial Narrow" w:hAnsi="Arial Narrow"/>
          <w:b/>
          <w:bCs/>
          <w:sz w:val="22"/>
          <w:szCs w:val="22"/>
        </w:rPr>
        <w:t>B. Project Performance and Results</w:t>
      </w:r>
    </w:p>
    <w:p w14:paraId="49A15A72" w14:textId="77777777" w:rsidR="009C4057" w:rsidRPr="009C4057" w:rsidRDefault="009C4057" w:rsidP="00DA0255">
      <w:pPr>
        <w:numPr>
          <w:ilvl w:val="0"/>
          <w:numId w:val="12"/>
        </w:numPr>
        <w:spacing w:before="100" w:beforeAutospacing="1" w:after="100" w:afterAutospacing="1"/>
        <w:rPr>
          <w:rFonts w:ascii="Arial Narrow" w:hAnsi="Arial Narrow"/>
          <w:sz w:val="22"/>
          <w:szCs w:val="22"/>
        </w:rPr>
      </w:pPr>
      <w:r w:rsidRPr="009C4057">
        <w:rPr>
          <w:rFonts w:ascii="Arial Narrow" w:hAnsi="Arial Narrow"/>
          <w:sz w:val="22"/>
          <w:szCs w:val="22"/>
        </w:rPr>
        <w:t>How would you assess progress towards the project’s objectives and results?</w:t>
      </w:r>
    </w:p>
    <w:p w14:paraId="4E17B5C8" w14:textId="77777777" w:rsidR="009C4057" w:rsidRPr="009C4057" w:rsidRDefault="009C4057" w:rsidP="00DA0255">
      <w:pPr>
        <w:numPr>
          <w:ilvl w:val="0"/>
          <w:numId w:val="12"/>
        </w:numPr>
        <w:spacing w:before="100" w:beforeAutospacing="1" w:after="100" w:afterAutospacing="1"/>
        <w:rPr>
          <w:rFonts w:ascii="Arial Narrow" w:hAnsi="Arial Narrow"/>
          <w:sz w:val="22"/>
          <w:szCs w:val="22"/>
        </w:rPr>
      </w:pPr>
      <w:r w:rsidRPr="009C4057">
        <w:rPr>
          <w:rFonts w:ascii="Arial Narrow" w:hAnsi="Arial Narrow"/>
          <w:sz w:val="22"/>
          <w:szCs w:val="22"/>
        </w:rPr>
        <w:t>Which results do you consider particularly valuable from a policy or reform perspective?</w:t>
      </w:r>
    </w:p>
    <w:p w14:paraId="7EA5A8D9" w14:textId="77777777" w:rsidR="009C4057" w:rsidRPr="009C4057" w:rsidRDefault="009C4057" w:rsidP="009C4057">
      <w:pPr>
        <w:spacing w:before="100" w:beforeAutospacing="1" w:after="100" w:afterAutospacing="1"/>
        <w:rPr>
          <w:rFonts w:ascii="Arial Narrow" w:hAnsi="Arial Narrow"/>
          <w:b/>
          <w:bCs/>
          <w:sz w:val="22"/>
          <w:szCs w:val="22"/>
        </w:rPr>
      </w:pPr>
      <w:r w:rsidRPr="009C4057">
        <w:rPr>
          <w:rFonts w:ascii="Arial Narrow" w:hAnsi="Arial Narrow"/>
          <w:b/>
          <w:bCs/>
          <w:sz w:val="22"/>
          <w:szCs w:val="22"/>
        </w:rPr>
        <w:t>C. Implementation Arrangements</w:t>
      </w:r>
    </w:p>
    <w:p w14:paraId="344B7BF4" w14:textId="77777777" w:rsidR="009C4057" w:rsidRPr="009C4057" w:rsidRDefault="009C4057" w:rsidP="00DA0255">
      <w:pPr>
        <w:numPr>
          <w:ilvl w:val="0"/>
          <w:numId w:val="13"/>
        </w:numPr>
        <w:spacing w:before="100" w:beforeAutospacing="1" w:after="100" w:afterAutospacing="1"/>
        <w:rPr>
          <w:rFonts w:ascii="Arial Narrow" w:hAnsi="Arial Narrow"/>
          <w:sz w:val="22"/>
          <w:szCs w:val="22"/>
        </w:rPr>
      </w:pPr>
      <w:r w:rsidRPr="009C4057">
        <w:rPr>
          <w:rFonts w:ascii="Arial Narrow" w:hAnsi="Arial Narrow"/>
          <w:sz w:val="22"/>
          <w:szCs w:val="22"/>
        </w:rPr>
        <w:t xml:space="preserve">How do you assess the effectiveness of </w:t>
      </w:r>
      <w:proofErr w:type="gramStart"/>
      <w:r w:rsidRPr="009C4057">
        <w:rPr>
          <w:rFonts w:ascii="Arial Narrow" w:hAnsi="Arial Narrow"/>
          <w:sz w:val="22"/>
          <w:szCs w:val="22"/>
        </w:rPr>
        <w:t>the DIM</w:t>
      </w:r>
      <w:proofErr w:type="gramEnd"/>
      <w:r w:rsidRPr="009C4057">
        <w:rPr>
          <w:rFonts w:ascii="Arial Narrow" w:hAnsi="Arial Narrow"/>
          <w:sz w:val="22"/>
          <w:szCs w:val="22"/>
        </w:rPr>
        <w:t xml:space="preserve"> modality in this project?</w:t>
      </w:r>
    </w:p>
    <w:p w14:paraId="4EDF0181" w14:textId="77777777" w:rsidR="009C4057" w:rsidRPr="009C4057" w:rsidRDefault="009C4057" w:rsidP="00DA0255">
      <w:pPr>
        <w:numPr>
          <w:ilvl w:val="0"/>
          <w:numId w:val="13"/>
        </w:numPr>
        <w:spacing w:before="100" w:beforeAutospacing="1" w:after="100" w:afterAutospacing="1"/>
        <w:rPr>
          <w:rFonts w:ascii="Arial Narrow" w:hAnsi="Arial Narrow"/>
          <w:sz w:val="22"/>
          <w:szCs w:val="22"/>
        </w:rPr>
      </w:pPr>
      <w:r w:rsidRPr="009C4057">
        <w:rPr>
          <w:rFonts w:ascii="Arial Narrow" w:hAnsi="Arial Narrow"/>
          <w:sz w:val="22"/>
          <w:szCs w:val="22"/>
        </w:rPr>
        <w:t>To what extent did implementation arrangements support or constrain institutional capacity development?</w:t>
      </w:r>
    </w:p>
    <w:p w14:paraId="5C497EBD" w14:textId="77777777" w:rsidR="009C4057" w:rsidRPr="009C4057" w:rsidRDefault="009C4057" w:rsidP="009C4057">
      <w:pPr>
        <w:spacing w:before="100" w:beforeAutospacing="1" w:after="100" w:afterAutospacing="1"/>
        <w:rPr>
          <w:rFonts w:ascii="Arial Narrow" w:hAnsi="Arial Narrow"/>
          <w:b/>
          <w:bCs/>
          <w:sz w:val="22"/>
          <w:szCs w:val="22"/>
        </w:rPr>
      </w:pPr>
      <w:r w:rsidRPr="009C4057">
        <w:rPr>
          <w:rFonts w:ascii="Arial Narrow" w:hAnsi="Arial Narrow"/>
          <w:b/>
          <w:bCs/>
          <w:sz w:val="22"/>
          <w:szCs w:val="22"/>
        </w:rPr>
        <w:t>D. Coordination and Expectations</w:t>
      </w:r>
    </w:p>
    <w:p w14:paraId="0A900070" w14:textId="77777777" w:rsidR="009C4057" w:rsidRPr="009C4057" w:rsidRDefault="009C4057" w:rsidP="00DA0255">
      <w:pPr>
        <w:numPr>
          <w:ilvl w:val="0"/>
          <w:numId w:val="14"/>
        </w:numPr>
        <w:spacing w:before="100" w:beforeAutospacing="1" w:after="100" w:afterAutospacing="1"/>
        <w:rPr>
          <w:rFonts w:ascii="Arial Narrow" w:hAnsi="Arial Narrow"/>
          <w:sz w:val="22"/>
          <w:szCs w:val="22"/>
        </w:rPr>
      </w:pPr>
      <w:r w:rsidRPr="009C4057">
        <w:rPr>
          <w:rFonts w:ascii="Arial Narrow" w:hAnsi="Arial Narrow"/>
          <w:sz w:val="22"/>
          <w:szCs w:val="22"/>
        </w:rPr>
        <w:t>How would you describe coordination with UNDP during implementation?</w:t>
      </w:r>
    </w:p>
    <w:p w14:paraId="516D921E" w14:textId="77777777" w:rsidR="009C4057" w:rsidRPr="009C4057" w:rsidRDefault="009C4057" w:rsidP="00DA0255">
      <w:pPr>
        <w:numPr>
          <w:ilvl w:val="0"/>
          <w:numId w:val="14"/>
        </w:numPr>
        <w:spacing w:before="100" w:beforeAutospacing="1" w:after="100" w:afterAutospacing="1"/>
        <w:rPr>
          <w:rFonts w:ascii="Arial Narrow" w:hAnsi="Arial Narrow"/>
          <w:sz w:val="22"/>
          <w:szCs w:val="22"/>
        </w:rPr>
      </w:pPr>
      <w:r w:rsidRPr="009C4057">
        <w:rPr>
          <w:rFonts w:ascii="Arial Narrow" w:hAnsi="Arial Narrow"/>
          <w:sz w:val="22"/>
          <w:szCs w:val="22"/>
        </w:rPr>
        <w:t>Were expectations regarding the scope or pace of reform aligned with the project’s mandate and resources?</w:t>
      </w:r>
    </w:p>
    <w:p w14:paraId="738B6309" w14:textId="77777777" w:rsidR="009C4057" w:rsidRPr="009C4057" w:rsidRDefault="009C4057" w:rsidP="00DA0255">
      <w:pPr>
        <w:numPr>
          <w:ilvl w:val="0"/>
          <w:numId w:val="14"/>
        </w:numPr>
        <w:spacing w:before="100" w:beforeAutospacing="1" w:after="100" w:afterAutospacing="1"/>
        <w:rPr>
          <w:rFonts w:ascii="Arial Narrow" w:hAnsi="Arial Narrow"/>
          <w:sz w:val="22"/>
          <w:szCs w:val="22"/>
        </w:rPr>
      </w:pPr>
      <w:r w:rsidRPr="009C4057">
        <w:rPr>
          <w:rFonts w:ascii="Arial Narrow" w:hAnsi="Arial Narrow"/>
          <w:sz w:val="22"/>
          <w:szCs w:val="22"/>
        </w:rPr>
        <w:t>Are there aspects of implementation or reporting that could be improved in future interventions?</w:t>
      </w:r>
    </w:p>
    <w:p w14:paraId="45633DD1" w14:textId="77777777" w:rsidR="009C4057" w:rsidRPr="009C4057" w:rsidRDefault="009C4057" w:rsidP="009C4057">
      <w:pPr>
        <w:spacing w:before="100" w:beforeAutospacing="1" w:after="100" w:afterAutospacing="1"/>
        <w:rPr>
          <w:rFonts w:ascii="Arial Narrow" w:hAnsi="Arial Narrow"/>
          <w:b/>
          <w:bCs/>
          <w:sz w:val="22"/>
          <w:szCs w:val="22"/>
        </w:rPr>
      </w:pPr>
      <w:r w:rsidRPr="009C4057">
        <w:rPr>
          <w:rFonts w:ascii="Arial Narrow" w:hAnsi="Arial Narrow"/>
          <w:b/>
          <w:bCs/>
          <w:sz w:val="22"/>
          <w:szCs w:val="22"/>
        </w:rPr>
        <w:t>E. Sustainability and Future Directions</w:t>
      </w:r>
    </w:p>
    <w:p w14:paraId="0B4743FC" w14:textId="77777777" w:rsidR="009C4057" w:rsidRPr="009C4057" w:rsidRDefault="009C4057" w:rsidP="00DA0255">
      <w:pPr>
        <w:numPr>
          <w:ilvl w:val="0"/>
          <w:numId w:val="15"/>
        </w:numPr>
        <w:spacing w:before="100" w:beforeAutospacing="1" w:after="100" w:afterAutospacing="1"/>
        <w:rPr>
          <w:rFonts w:ascii="Arial Narrow" w:hAnsi="Arial Narrow"/>
          <w:sz w:val="22"/>
          <w:szCs w:val="22"/>
        </w:rPr>
      </w:pPr>
      <w:r w:rsidRPr="009C4057">
        <w:rPr>
          <w:rFonts w:ascii="Arial Narrow" w:hAnsi="Arial Narrow"/>
          <w:sz w:val="22"/>
          <w:szCs w:val="22"/>
        </w:rPr>
        <w:t>Which project results do you consider most sustainable?</w:t>
      </w:r>
    </w:p>
    <w:p w14:paraId="4807D1D8" w14:textId="77777777" w:rsidR="009C4057" w:rsidRPr="009C4057" w:rsidRDefault="009C4057" w:rsidP="00DA0255">
      <w:pPr>
        <w:numPr>
          <w:ilvl w:val="0"/>
          <w:numId w:val="15"/>
        </w:numPr>
        <w:spacing w:before="100" w:beforeAutospacing="1" w:after="100" w:afterAutospacing="1"/>
        <w:rPr>
          <w:rFonts w:ascii="Arial Narrow" w:hAnsi="Arial Narrow"/>
          <w:sz w:val="22"/>
          <w:szCs w:val="22"/>
        </w:rPr>
      </w:pPr>
      <w:r w:rsidRPr="009C4057">
        <w:rPr>
          <w:rFonts w:ascii="Arial Narrow" w:hAnsi="Arial Narrow"/>
          <w:sz w:val="22"/>
          <w:szCs w:val="22"/>
        </w:rPr>
        <w:t>What are the key risks to sustainability?</w:t>
      </w:r>
    </w:p>
    <w:p w14:paraId="6F0A2741" w14:textId="77777777" w:rsidR="009C4057" w:rsidRPr="009C4057" w:rsidRDefault="009C4057" w:rsidP="00DA0255">
      <w:pPr>
        <w:numPr>
          <w:ilvl w:val="0"/>
          <w:numId w:val="15"/>
        </w:numPr>
        <w:spacing w:before="100" w:beforeAutospacing="1" w:after="100" w:afterAutospacing="1"/>
        <w:rPr>
          <w:rFonts w:ascii="Arial Narrow" w:hAnsi="Arial Narrow"/>
          <w:sz w:val="22"/>
          <w:szCs w:val="22"/>
        </w:rPr>
      </w:pPr>
      <w:r w:rsidRPr="009C4057">
        <w:rPr>
          <w:rFonts w:ascii="Arial Narrow" w:hAnsi="Arial Narrow"/>
          <w:sz w:val="22"/>
          <w:szCs w:val="22"/>
        </w:rPr>
        <w:t xml:space="preserve">What elements should be </w:t>
      </w:r>
      <w:proofErr w:type="spellStart"/>
      <w:r w:rsidRPr="009C4057">
        <w:rPr>
          <w:rFonts w:ascii="Arial Narrow" w:hAnsi="Arial Narrow"/>
          <w:sz w:val="22"/>
          <w:szCs w:val="22"/>
        </w:rPr>
        <w:t>prioritised</w:t>
      </w:r>
      <w:proofErr w:type="spellEnd"/>
      <w:r w:rsidRPr="009C4057">
        <w:rPr>
          <w:rFonts w:ascii="Arial Narrow" w:hAnsi="Arial Narrow"/>
          <w:sz w:val="22"/>
          <w:szCs w:val="22"/>
        </w:rPr>
        <w:t xml:space="preserve"> in potential follow-up support?</w:t>
      </w:r>
    </w:p>
    <w:p w14:paraId="025B504B" w14:textId="77777777" w:rsidR="009C4057" w:rsidRPr="00E5334F" w:rsidRDefault="009C4057" w:rsidP="009C4057">
      <w:pPr>
        <w:spacing w:before="100" w:beforeAutospacing="1" w:after="100" w:afterAutospacing="1"/>
        <w:rPr>
          <w:rFonts w:ascii="Arial Narrow" w:hAnsi="Arial Narrow"/>
          <w:sz w:val="22"/>
          <w:szCs w:val="22"/>
        </w:rPr>
      </w:pPr>
    </w:p>
    <w:p w14:paraId="166EEC10" w14:textId="6A0AA50F" w:rsidR="009C4057" w:rsidRPr="009C4057" w:rsidRDefault="009C4057" w:rsidP="009C4057">
      <w:pPr>
        <w:spacing w:before="100" w:beforeAutospacing="1" w:after="100" w:afterAutospacing="1"/>
        <w:rPr>
          <w:rFonts w:ascii="Arial Narrow" w:hAnsi="Arial Narrow"/>
          <w:b/>
          <w:bCs/>
          <w:sz w:val="22"/>
          <w:szCs w:val="22"/>
          <w:u w:val="single"/>
        </w:rPr>
      </w:pPr>
      <w:r w:rsidRPr="009C4057">
        <w:rPr>
          <w:rFonts w:ascii="Arial Narrow" w:hAnsi="Arial Narrow"/>
          <w:b/>
          <w:bCs/>
          <w:sz w:val="22"/>
          <w:szCs w:val="22"/>
          <w:u w:val="single"/>
        </w:rPr>
        <w:t xml:space="preserve">3. Interview Guide – </w:t>
      </w:r>
      <w:r w:rsidR="00DC0452" w:rsidRPr="000316A3">
        <w:rPr>
          <w:rFonts w:ascii="Arial Narrow" w:hAnsi="Arial Narrow"/>
          <w:b/>
          <w:bCs/>
          <w:sz w:val="22"/>
          <w:szCs w:val="22"/>
          <w:u w:val="single"/>
        </w:rPr>
        <w:t>Institutional stakeholders</w:t>
      </w:r>
    </w:p>
    <w:p w14:paraId="3862D37E" w14:textId="77777777" w:rsidR="009C4057" w:rsidRPr="009C4057" w:rsidRDefault="009C4057" w:rsidP="009C4057">
      <w:pPr>
        <w:spacing w:before="100" w:beforeAutospacing="1" w:after="100" w:afterAutospacing="1"/>
        <w:rPr>
          <w:rFonts w:ascii="Arial Narrow" w:hAnsi="Arial Narrow"/>
          <w:sz w:val="22"/>
          <w:szCs w:val="22"/>
        </w:rPr>
      </w:pPr>
      <w:r w:rsidRPr="009C4057">
        <w:rPr>
          <w:rFonts w:ascii="Arial Narrow" w:hAnsi="Arial Narrow"/>
          <w:b/>
          <w:bCs/>
          <w:sz w:val="22"/>
          <w:szCs w:val="22"/>
        </w:rPr>
        <w:t>Purpose:</w:t>
      </w:r>
      <w:r w:rsidRPr="009C4057">
        <w:rPr>
          <w:rFonts w:ascii="Arial Narrow" w:hAnsi="Arial Narrow"/>
          <w:sz w:val="22"/>
          <w:szCs w:val="22"/>
        </w:rPr>
        <w:br/>
        <w:t>To assess relevance, effectiveness, capacity development, ownership and sustainability from the perspective of beneficiary institutions.</w:t>
      </w:r>
    </w:p>
    <w:p w14:paraId="42584CA9" w14:textId="77777777" w:rsidR="009C4057" w:rsidRPr="009C4057" w:rsidRDefault="009C4057" w:rsidP="009C4057">
      <w:pPr>
        <w:spacing w:before="100" w:beforeAutospacing="1" w:after="100" w:afterAutospacing="1"/>
        <w:rPr>
          <w:rFonts w:ascii="Arial Narrow" w:hAnsi="Arial Narrow"/>
          <w:b/>
          <w:bCs/>
          <w:sz w:val="22"/>
          <w:szCs w:val="22"/>
        </w:rPr>
      </w:pPr>
      <w:r w:rsidRPr="009C4057">
        <w:rPr>
          <w:rFonts w:ascii="Arial Narrow" w:hAnsi="Arial Narrow"/>
          <w:b/>
          <w:bCs/>
          <w:sz w:val="22"/>
          <w:szCs w:val="22"/>
        </w:rPr>
        <w:t>A. Relevance and Engagement</w:t>
      </w:r>
    </w:p>
    <w:p w14:paraId="5081B899" w14:textId="77777777" w:rsidR="009C4057" w:rsidRPr="009C4057" w:rsidRDefault="009C4057" w:rsidP="00DA0255">
      <w:pPr>
        <w:numPr>
          <w:ilvl w:val="0"/>
          <w:numId w:val="16"/>
        </w:numPr>
        <w:spacing w:before="100" w:beforeAutospacing="1" w:after="100" w:afterAutospacing="1"/>
        <w:rPr>
          <w:rFonts w:ascii="Arial Narrow" w:hAnsi="Arial Narrow"/>
          <w:sz w:val="22"/>
          <w:szCs w:val="22"/>
        </w:rPr>
      </w:pPr>
      <w:r w:rsidRPr="009C4057">
        <w:rPr>
          <w:rFonts w:ascii="Arial Narrow" w:hAnsi="Arial Narrow"/>
          <w:sz w:val="22"/>
          <w:szCs w:val="22"/>
        </w:rPr>
        <w:t>How relevant was the project to your institution’s mandate and work?</w:t>
      </w:r>
    </w:p>
    <w:p w14:paraId="1B93B12E" w14:textId="77777777" w:rsidR="009C4057" w:rsidRPr="009C4057" w:rsidRDefault="009C4057" w:rsidP="00DA0255">
      <w:pPr>
        <w:numPr>
          <w:ilvl w:val="0"/>
          <w:numId w:val="16"/>
        </w:numPr>
        <w:spacing w:before="100" w:beforeAutospacing="1" w:after="100" w:afterAutospacing="1"/>
        <w:rPr>
          <w:rFonts w:ascii="Arial Narrow" w:hAnsi="Arial Narrow"/>
          <w:sz w:val="22"/>
          <w:szCs w:val="22"/>
        </w:rPr>
      </w:pPr>
      <w:r w:rsidRPr="009C4057">
        <w:rPr>
          <w:rFonts w:ascii="Arial Narrow" w:hAnsi="Arial Narrow"/>
          <w:sz w:val="22"/>
          <w:szCs w:val="22"/>
        </w:rPr>
        <w:lastRenderedPageBreak/>
        <w:t>How was your institution involved in project activities and decision-making processes?</w:t>
      </w:r>
    </w:p>
    <w:p w14:paraId="0C010542" w14:textId="77777777" w:rsidR="009C4057" w:rsidRPr="009C4057" w:rsidRDefault="009C4057" w:rsidP="009C4057">
      <w:pPr>
        <w:spacing w:before="100" w:beforeAutospacing="1" w:after="100" w:afterAutospacing="1"/>
        <w:rPr>
          <w:rFonts w:ascii="Arial Narrow" w:hAnsi="Arial Narrow"/>
          <w:b/>
          <w:bCs/>
          <w:sz w:val="22"/>
          <w:szCs w:val="22"/>
        </w:rPr>
      </w:pPr>
      <w:r w:rsidRPr="009C4057">
        <w:rPr>
          <w:rFonts w:ascii="Arial Narrow" w:hAnsi="Arial Narrow"/>
          <w:b/>
          <w:bCs/>
          <w:sz w:val="22"/>
          <w:szCs w:val="22"/>
        </w:rPr>
        <w:t>B. Capacity Development</w:t>
      </w:r>
    </w:p>
    <w:p w14:paraId="1E337CC3" w14:textId="77777777" w:rsidR="009C4057" w:rsidRPr="009C4057" w:rsidRDefault="009C4057" w:rsidP="00DA0255">
      <w:pPr>
        <w:numPr>
          <w:ilvl w:val="0"/>
          <w:numId w:val="17"/>
        </w:numPr>
        <w:spacing w:before="100" w:beforeAutospacing="1" w:after="100" w:afterAutospacing="1"/>
        <w:rPr>
          <w:rFonts w:ascii="Arial Narrow" w:hAnsi="Arial Narrow"/>
          <w:sz w:val="22"/>
          <w:szCs w:val="22"/>
        </w:rPr>
      </w:pPr>
      <w:r w:rsidRPr="009C4057">
        <w:rPr>
          <w:rFonts w:ascii="Arial Narrow" w:hAnsi="Arial Narrow"/>
          <w:sz w:val="22"/>
          <w:szCs w:val="22"/>
        </w:rPr>
        <w:t xml:space="preserve">Did the </w:t>
      </w:r>
      <w:proofErr w:type="gramStart"/>
      <w:r w:rsidRPr="009C4057">
        <w:rPr>
          <w:rFonts w:ascii="Arial Narrow" w:hAnsi="Arial Narrow"/>
          <w:sz w:val="22"/>
          <w:szCs w:val="22"/>
        </w:rPr>
        <w:t>trainings</w:t>
      </w:r>
      <w:proofErr w:type="gramEnd"/>
      <w:r w:rsidRPr="009C4057">
        <w:rPr>
          <w:rFonts w:ascii="Arial Narrow" w:hAnsi="Arial Narrow"/>
          <w:sz w:val="22"/>
          <w:szCs w:val="22"/>
        </w:rPr>
        <w:t>, expert discussions or technical support respond to your institution’s needs?</w:t>
      </w:r>
    </w:p>
    <w:p w14:paraId="3845F8C4" w14:textId="77777777" w:rsidR="009C4057" w:rsidRPr="009C4057" w:rsidRDefault="009C4057" w:rsidP="00DA0255">
      <w:pPr>
        <w:numPr>
          <w:ilvl w:val="0"/>
          <w:numId w:val="17"/>
        </w:numPr>
        <w:spacing w:before="100" w:beforeAutospacing="1" w:after="100" w:afterAutospacing="1"/>
        <w:rPr>
          <w:rFonts w:ascii="Arial Narrow" w:hAnsi="Arial Narrow"/>
          <w:sz w:val="22"/>
          <w:szCs w:val="22"/>
        </w:rPr>
      </w:pPr>
      <w:r w:rsidRPr="009C4057">
        <w:rPr>
          <w:rFonts w:ascii="Arial Narrow" w:hAnsi="Arial Narrow"/>
          <w:sz w:val="22"/>
          <w:szCs w:val="22"/>
        </w:rPr>
        <w:t>Have the acquired knowledge and tools been applied in your daily work?</w:t>
      </w:r>
    </w:p>
    <w:p w14:paraId="6F654C52" w14:textId="77777777" w:rsidR="009C4057" w:rsidRPr="009C4057" w:rsidRDefault="009C4057" w:rsidP="00DA0255">
      <w:pPr>
        <w:numPr>
          <w:ilvl w:val="0"/>
          <w:numId w:val="17"/>
        </w:numPr>
        <w:spacing w:before="100" w:beforeAutospacing="1" w:after="100" w:afterAutospacing="1"/>
        <w:rPr>
          <w:rFonts w:ascii="Arial Narrow" w:hAnsi="Arial Narrow"/>
          <w:sz w:val="22"/>
          <w:szCs w:val="22"/>
        </w:rPr>
      </w:pPr>
      <w:r w:rsidRPr="009C4057">
        <w:rPr>
          <w:rFonts w:ascii="Arial Narrow" w:hAnsi="Arial Narrow"/>
          <w:sz w:val="22"/>
          <w:szCs w:val="22"/>
        </w:rPr>
        <w:t>What factors facilitate or hinder the application of gender mainstreaming in your institution?</w:t>
      </w:r>
    </w:p>
    <w:p w14:paraId="1C2DCCD1" w14:textId="77777777" w:rsidR="009C4057" w:rsidRPr="009C4057" w:rsidRDefault="009C4057" w:rsidP="009C4057">
      <w:pPr>
        <w:spacing w:before="100" w:beforeAutospacing="1" w:after="100" w:afterAutospacing="1"/>
        <w:rPr>
          <w:rFonts w:ascii="Arial Narrow" w:hAnsi="Arial Narrow"/>
          <w:b/>
          <w:bCs/>
          <w:sz w:val="22"/>
          <w:szCs w:val="22"/>
        </w:rPr>
      </w:pPr>
      <w:r w:rsidRPr="009C4057">
        <w:rPr>
          <w:rFonts w:ascii="Arial Narrow" w:hAnsi="Arial Narrow"/>
          <w:b/>
          <w:bCs/>
          <w:sz w:val="22"/>
          <w:szCs w:val="22"/>
        </w:rPr>
        <w:t>C. Normative and Policy Influence</w:t>
      </w:r>
    </w:p>
    <w:p w14:paraId="24173E7A" w14:textId="77777777" w:rsidR="009C4057" w:rsidRPr="009C4057" w:rsidRDefault="009C4057" w:rsidP="00DA0255">
      <w:pPr>
        <w:numPr>
          <w:ilvl w:val="0"/>
          <w:numId w:val="18"/>
        </w:numPr>
        <w:spacing w:before="100" w:beforeAutospacing="1" w:after="100" w:afterAutospacing="1"/>
        <w:rPr>
          <w:rFonts w:ascii="Arial Narrow" w:hAnsi="Arial Narrow"/>
          <w:sz w:val="22"/>
          <w:szCs w:val="22"/>
        </w:rPr>
      </w:pPr>
      <w:r w:rsidRPr="009C4057">
        <w:rPr>
          <w:rFonts w:ascii="Arial Narrow" w:hAnsi="Arial Narrow"/>
          <w:sz w:val="22"/>
          <w:szCs w:val="22"/>
        </w:rPr>
        <w:t>Did the project contribute to improving the gender-responsiveness of policies, strategies or laws relevant to your institution?</w:t>
      </w:r>
    </w:p>
    <w:p w14:paraId="2AC48BEA" w14:textId="77777777" w:rsidR="009C4057" w:rsidRPr="009C4057" w:rsidRDefault="009C4057" w:rsidP="00DA0255">
      <w:pPr>
        <w:numPr>
          <w:ilvl w:val="0"/>
          <w:numId w:val="18"/>
        </w:numPr>
        <w:spacing w:before="100" w:beforeAutospacing="1" w:after="100" w:afterAutospacing="1"/>
        <w:rPr>
          <w:rFonts w:ascii="Arial Narrow" w:hAnsi="Arial Narrow"/>
          <w:sz w:val="22"/>
          <w:szCs w:val="22"/>
        </w:rPr>
      </w:pPr>
      <w:r w:rsidRPr="009C4057">
        <w:rPr>
          <w:rFonts w:ascii="Arial Narrow" w:hAnsi="Arial Narrow"/>
          <w:sz w:val="22"/>
          <w:szCs w:val="22"/>
        </w:rPr>
        <w:t>How useful were expert discussions and analytical products in supporting policy development?</w:t>
      </w:r>
    </w:p>
    <w:p w14:paraId="51384F52" w14:textId="77777777" w:rsidR="009C4057" w:rsidRPr="009C4057" w:rsidRDefault="009C4057" w:rsidP="009C4057">
      <w:pPr>
        <w:spacing w:before="100" w:beforeAutospacing="1" w:after="100" w:afterAutospacing="1"/>
        <w:rPr>
          <w:rFonts w:ascii="Arial Narrow" w:hAnsi="Arial Narrow"/>
          <w:b/>
          <w:bCs/>
          <w:sz w:val="22"/>
          <w:szCs w:val="22"/>
        </w:rPr>
      </w:pPr>
      <w:r w:rsidRPr="009C4057">
        <w:rPr>
          <w:rFonts w:ascii="Arial Narrow" w:hAnsi="Arial Narrow"/>
          <w:b/>
          <w:bCs/>
          <w:sz w:val="22"/>
          <w:szCs w:val="22"/>
        </w:rPr>
        <w:t xml:space="preserve">D. </w:t>
      </w:r>
      <w:proofErr w:type="spellStart"/>
      <w:r w:rsidRPr="009C4057">
        <w:rPr>
          <w:rFonts w:ascii="Arial Narrow" w:hAnsi="Arial Narrow"/>
          <w:b/>
          <w:bCs/>
          <w:sz w:val="22"/>
          <w:szCs w:val="22"/>
        </w:rPr>
        <w:t>Institutionalisation</w:t>
      </w:r>
      <w:proofErr w:type="spellEnd"/>
      <w:r w:rsidRPr="009C4057">
        <w:rPr>
          <w:rFonts w:ascii="Arial Narrow" w:hAnsi="Arial Narrow"/>
          <w:b/>
          <w:bCs/>
          <w:sz w:val="22"/>
          <w:szCs w:val="22"/>
        </w:rPr>
        <w:t xml:space="preserve"> and Sustainability</w:t>
      </w:r>
    </w:p>
    <w:p w14:paraId="7847E948" w14:textId="77777777" w:rsidR="009C4057" w:rsidRPr="009C4057" w:rsidRDefault="009C4057" w:rsidP="00DA0255">
      <w:pPr>
        <w:numPr>
          <w:ilvl w:val="0"/>
          <w:numId w:val="19"/>
        </w:numPr>
        <w:spacing w:before="100" w:beforeAutospacing="1" w:after="100" w:afterAutospacing="1"/>
        <w:rPr>
          <w:rFonts w:ascii="Arial Narrow" w:hAnsi="Arial Narrow"/>
          <w:sz w:val="22"/>
          <w:szCs w:val="22"/>
        </w:rPr>
      </w:pPr>
      <w:r w:rsidRPr="009C4057">
        <w:rPr>
          <w:rFonts w:ascii="Arial Narrow" w:hAnsi="Arial Narrow"/>
          <w:sz w:val="22"/>
          <w:szCs w:val="22"/>
        </w:rPr>
        <w:t xml:space="preserve">To what extent are gender mainstreaming practices </w:t>
      </w:r>
      <w:proofErr w:type="spellStart"/>
      <w:r w:rsidRPr="009C4057">
        <w:rPr>
          <w:rFonts w:ascii="Arial Narrow" w:hAnsi="Arial Narrow"/>
          <w:sz w:val="22"/>
          <w:szCs w:val="22"/>
        </w:rPr>
        <w:t>institutionalised</w:t>
      </w:r>
      <w:proofErr w:type="spellEnd"/>
      <w:r w:rsidRPr="009C4057">
        <w:rPr>
          <w:rFonts w:ascii="Arial Narrow" w:hAnsi="Arial Narrow"/>
          <w:sz w:val="22"/>
          <w:szCs w:val="22"/>
        </w:rPr>
        <w:t xml:space="preserve"> within your </w:t>
      </w:r>
      <w:proofErr w:type="spellStart"/>
      <w:r w:rsidRPr="009C4057">
        <w:rPr>
          <w:rFonts w:ascii="Arial Narrow" w:hAnsi="Arial Narrow"/>
          <w:sz w:val="22"/>
          <w:szCs w:val="22"/>
        </w:rPr>
        <w:t>organisation</w:t>
      </w:r>
      <w:proofErr w:type="spellEnd"/>
      <w:r w:rsidRPr="009C4057">
        <w:rPr>
          <w:rFonts w:ascii="Arial Narrow" w:hAnsi="Arial Narrow"/>
          <w:sz w:val="22"/>
          <w:szCs w:val="22"/>
        </w:rPr>
        <w:t>?</w:t>
      </w:r>
    </w:p>
    <w:p w14:paraId="79CD6FF4" w14:textId="77777777" w:rsidR="009C4057" w:rsidRPr="009C4057" w:rsidRDefault="009C4057" w:rsidP="00DA0255">
      <w:pPr>
        <w:numPr>
          <w:ilvl w:val="0"/>
          <w:numId w:val="19"/>
        </w:numPr>
        <w:spacing w:before="100" w:beforeAutospacing="1" w:after="100" w:afterAutospacing="1"/>
        <w:rPr>
          <w:rFonts w:ascii="Arial Narrow" w:hAnsi="Arial Narrow"/>
          <w:sz w:val="22"/>
          <w:szCs w:val="22"/>
        </w:rPr>
      </w:pPr>
      <w:r w:rsidRPr="009C4057">
        <w:rPr>
          <w:rFonts w:ascii="Arial Narrow" w:hAnsi="Arial Narrow"/>
          <w:sz w:val="22"/>
          <w:szCs w:val="22"/>
        </w:rPr>
        <w:t>What additional support would be needed to sustain project results?</w:t>
      </w:r>
    </w:p>
    <w:p w14:paraId="61D776F7" w14:textId="1647139B" w:rsidR="00822574" w:rsidRPr="00E5334F" w:rsidRDefault="009C4057" w:rsidP="00DA0255">
      <w:pPr>
        <w:numPr>
          <w:ilvl w:val="0"/>
          <w:numId w:val="19"/>
        </w:numPr>
        <w:spacing w:before="100" w:beforeAutospacing="1" w:after="100" w:afterAutospacing="1"/>
        <w:rPr>
          <w:rFonts w:ascii="Arial Narrow" w:hAnsi="Arial Narrow"/>
          <w:sz w:val="22"/>
          <w:szCs w:val="22"/>
        </w:rPr>
      </w:pPr>
      <w:r w:rsidRPr="009C4057">
        <w:rPr>
          <w:rFonts w:ascii="Arial Narrow" w:hAnsi="Arial Narrow"/>
          <w:sz w:val="22"/>
          <w:szCs w:val="22"/>
        </w:rPr>
        <w:t>How important is the new Law on Gender Equality and the envisaged Agency for your future work?</w:t>
      </w:r>
    </w:p>
    <w:p w14:paraId="3FC7D935" w14:textId="77777777" w:rsidR="00822574" w:rsidRPr="00E5334F" w:rsidRDefault="00822574" w:rsidP="00822574">
      <w:pPr>
        <w:spacing w:before="100" w:beforeAutospacing="1" w:after="100" w:afterAutospacing="1"/>
        <w:ind w:left="720"/>
        <w:rPr>
          <w:rFonts w:ascii="Arial Narrow" w:hAnsi="Arial Narrow"/>
          <w:sz w:val="22"/>
          <w:szCs w:val="22"/>
        </w:rPr>
      </w:pPr>
    </w:p>
    <w:p w14:paraId="7DD4B6F9" w14:textId="49A0585A" w:rsidR="005F5EA7" w:rsidRPr="000316A3" w:rsidRDefault="005F5EA7" w:rsidP="005F5EA7">
      <w:pPr>
        <w:spacing w:before="100" w:beforeAutospacing="1" w:after="100" w:afterAutospacing="1"/>
        <w:rPr>
          <w:rFonts w:ascii="Arial Narrow" w:hAnsi="Arial Narrow"/>
          <w:b/>
          <w:bCs/>
          <w:sz w:val="22"/>
          <w:szCs w:val="22"/>
          <w:u w:val="single"/>
        </w:rPr>
      </w:pPr>
      <w:r w:rsidRPr="000316A3">
        <w:rPr>
          <w:rFonts w:ascii="Arial Narrow" w:hAnsi="Arial Narrow"/>
          <w:b/>
          <w:bCs/>
          <w:sz w:val="22"/>
          <w:szCs w:val="22"/>
          <w:u w:val="single"/>
        </w:rPr>
        <w:t>4</w:t>
      </w:r>
      <w:r w:rsidRPr="009C4057">
        <w:rPr>
          <w:rFonts w:ascii="Arial Narrow" w:hAnsi="Arial Narrow"/>
          <w:b/>
          <w:bCs/>
          <w:sz w:val="22"/>
          <w:szCs w:val="22"/>
          <w:u w:val="single"/>
        </w:rPr>
        <w:t xml:space="preserve">. Interview Guide – </w:t>
      </w:r>
      <w:r w:rsidRPr="000316A3">
        <w:rPr>
          <w:rFonts w:ascii="Arial Narrow" w:hAnsi="Arial Narrow"/>
          <w:b/>
          <w:bCs/>
          <w:sz w:val="22"/>
          <w:szCs w:val="22"/>
          <w:u w:val="single"/>
        </w:rPr>
        <w:t>Training of trainers (</w:t>
      </w:r>
      <w:proofErr w:type="spellStart"/>
      <w:r w:rsidRPr="000316A3">
        <w:rPr>
          <w:rFonts w:ascii="Arial Narrow" w:hAnsi="Arial Narrow"/>
          <w:b/>
          <w:bCs/>
          <w:sz w:val="22"/>
          <w:szCs w:val="22"/>
          <w:u w:val="single"/>
        </w:rPr>
        <w:t>ToT</w:t>
      </w:r>
      <w:proofErr w:type="spellEnd"/>
      <w:r w:rsidRPr="000316A3">
        <w:rPr>
          <w:rFonts w:ascii="Arial Narrow" w:hAnsi="Arial Narrow"/>
          <w:b/>
          <w:bCs/>
          <w:sz w:val="22"/>
          <w:szCs w:val="22"/>
          <w:u w:val="single"/>
        </w:rPr>
        <w:t>) participants</w:t>
      </w:r>
    </w:p>
    <w:p w14:paraId="02541680" w14:textId="77777777" w:rsidR="005F5EA7" w:rsidRPr="00E5334F" w:rsidRDefault="005F5EA7" w:rsidP="005F5EA7">
      <w:pPr>
        <w:pStyle w:val="NormalWeb"/>
        <w:rPr>
          <w:rFonts w:ascii="Arial Narrow" w:hAnsi="Arial Narrow"/>
          <w:sz w:val="22"/>
          <w:szCs w:val="22"/>
        </w:rPr>
      </w:pPr>
      <w:r w:rsidRPr="00E5334F">
        <w:rPr>
          <w:rStyle w:val="Strong"/>
          <w:rFonts w:ascii="Arial Narrow" w:hAnsi="Arial Narrow"/>
          <w:sz w:val="22"/>
          <w:szCs w:val="22"/>
        </w:rPr>
        <w:t>Purpose:</w:t>
      </w:r>
      <w:r w:rsidRPr="00E5334F">
        <w:rPr>
          <w:rFonts w:ascii="Arial Narrow" w:hAnsi="Arial Narrow"/>
          <w:sz w:val="22"/>
          <w:szCs w:val="22"/>
        </w:rPr>
        <w:br/>
        <w:t xml:space="preserve">To assess the relevance, quality, applicability and sustainability of the </w:t>
      </w:r>
      <w:proofErr w:type="spellStart"/>
      <w:r w:rsidRPr="00E5334F">
        <w:rPr>
          <w:rFonts w:ascii="Arial Narrow" w:hAnsi="Arial Narrow"/>
          <w:sz w:val="22"/>
          <w:szCs w:val="22"/>
        </w:rPr>
        <w:t>ToT</w:t>
      </w:r>
      <w:proofErr w:type="spellEnd"/>
      <w:r w:rsidRPr="00E5334F">
        <w:rPr>
          <w:rFonts w:ascii="Arial Narrow" w:hAnsi="Arial Narrow"/>
          <w:sz w:val="22"/>
          <w:szCs w:val="22"/>
        </w:rPr>
        <w:t xml:space="preserve"> </w:t>
      </w:r>
      <w:proofErr w:type="spellStart"/>
      <w:r w:rsidRPr="00E5334F">
        <w:rPr>
          <w:rFonts w:ascii="Arial Narrow" w:hAnsi="Arial Narrow"/>
          <w:sz w:val="22"/>
          <w:szCs w:val="22"/>
        </w:rPr>
        <w:t>programme</w:t>
      </w:r>
      <w:proofErr w:type="spellEnd"/>
      <w:r w:rsidRPr="00E5334F">
        <w:rPr>
          <w:rFonts w:ascii="Arial Narrow" w:hAnsi="Arial Narrow"/>
          <w:sz w:val="22"/>
          <w:szCs w:val="22"/>
        </w:rPr>
        <w:t xml:space="preserve"> and broader capacity development efforts supported by the project.</w:t>
      </w:r>
    </w:p>
    <w:p w14:paraId="6EEFEB23" w14:textId="77777777" w:rsidR="005F5EA7" w:rsidRPr="00E5334F" w:rsidRDefault="005F5EA7" w:rsidP="005F5EA7">
      <w:pPr>
        <w:pStyle w:val="Heading3"/>
        <w:numPr>
          <w:ilvl w:val="0"/>
          <w:numId w:val="0"/>
        </w:numPr>
        <w:ind w:left="720" w:hanging="720"/>
        <w:rPr>
          <w:rFonts w:ascii="Arial Narrow" w:hAnsi="Arial Narrow"/>
          <w:sz w:val="22"/>
          <w:szCs w:val="22"/>
        </w:rPr>
      </w:pPr>
      <w:r w:rsidRPr="00E5334F">
        <w:rPr>
          <w:rFonts w:ascii="Arial Narrow" w:hAnsi="Arial Narrow"/>
          <w:sz w:val="22"/>
          <w:szCs w:val="22"/>
        </w:rPr>
        <w:t xml:space="preserve">A. Relevance and Design of the </w:t>
      </w:r>
      <w:proofErr w:type="spellStart"/>
      <w:r w:rsidRPr="00E5334F">
        <w:rPr>
          <w:rFonts w:ascii="Arial Narrow" w:hAnsi="Arial Narrow"/>
          <w:sz w:val="22"/>
          <w:szCs w:val="22"/>
        </w:rPr>
        <w:t>ToT</w:t>
      </w:r>
      <w:proofErr w:type="spellEnd"/>
      <w:r w:rsidRPr="00E5334F">
        <w:rPr>
          <w:rFonts w:ascii="Arial Narrow" w:hAnsi="Arial Narrow"/>
          <w:sz w:val="22"/>
          <w:szCs w:val="22"/>
        </w:rPr>
        <w:t xml:space="preserve"> </w:t>
      </w:r>
      <w:proofErr w:type="spellStart"/>
      <w:r w:rsidRPr="00E5334F">
        <w:rPr>
          <w:rFonts w:ascii="Arial Narrow" w:hAnsi="Arial Narrow"/>
          <w:sz w:val="22"/>
          <w:szCs w:val="22"/>
        </w:rPr>
        <w:t>Programme</w:t>
      </w:r>
      <w:proofErr w:type="spellEnd"/>
    </w:p>
    <w:p w14:paraId="051C983B" w14:textId="77777777" w:rsidR="005F5EA7" w:rsidRPr="00E5334F" w:rsidRDefault="005F5EA7" w:rsidP="00DA0255">
      <w:pPr>
        <w:pStyle w:val="NormalWeb"/>
        <w:numPr>
          <w:ilvl w:val="0"/>
          <w:numId w:val="20"/>
        </w:numPr>
        <w:spacing w:before="100" w:beforeAutospacing="1" w:after="100" w:afterAutospacing="1"/>
        <w:rPr>
          <w:rFonts w:ascii="Arial Narrow" w:hAnsi="Arial Narrow"/>
          <w:sz w:val="22"/>
          <w:szCs w:val="22"/>
        </w:rPr>
      </w:pPr>
      <w:r w:rsidRPr="00E5334F">
        <w:rPr>
          <w:rFonts w:ascii="Arial Narrow" w:hAnsi="Arial Narrow"/>
          <w:sz w:val="22"/>
          <w:szCs w:val="22"/>
        </w:rPr>
        <w:t xml:space="preserve">How relevant was the </w:t>
      </w:r>
      <w:proofErr w:type="spellStart"/>
      <w:r w:rsidRPr="00E5334F">
        <w:rPr>
          <w:rFonts w:ascii="Arial Narrow" w:hAnsi="Arial Narrow"/>
          <w:sz w:val="22"/>
          <w:szCs w:val="22"/>
        </w:rPr>
        <w:t>ToT</w:t>
      </w:r>
      <w:proofErr w:type="spellEnd"/>
      <w:r w:rsidRPr="00E5334F">
        <w:rPr>
          <w:rFonts w:ascii="Arial Narrow" w:hAnsi="Arial Narrow"/>
          <w:sz w:val="22"/>
          <w:szCs w:val="22"/>
        </w:rPr>
        <w:t xml:space="preserve"> </w:t>
      </w:r>
      <w:proofErr w:type="spellStart"/>
      <w:r w:rsidRPr="00E5334F">
        <w:rPr>
          <w:rFonts w:ascii="Arial Narrow" w:hAnsi="Arial Narrow"/>
          <w:sz w:val="22"/>
          <w:szCs w:val="22"/>
        </w:rPr>
        <w:t>programme</w:t>
      </w:r>
      <w:proofErr w:type="spellEnd"/>
      <w:r w:rsidRPr="00E5334F">
        <w:rPr>
          <w:rFonts w:ascii="Arial Narrow" w:hAnsi="Arial Narrow"/>
          <w:sz w:val="22"/>
          <w:szCs w:val="22"/>
        </w:rPr>
        <w:t xml:space="preserve"> to your professional role and institutional responsibilities?</w:t>
      </w:r>
    </w:p>
    <w:p w14:paraId="3508B2E0" w14:textId="77777777" w:rsidR="005F5EA7" w:rsidRPr="00E5334F" w:rsidRDefault="005F5EA7" w:rsidP="00DA0255">
      <w:pPr>
        <w:pStyle w:val="NormalWeb"/>
        <w:numPr>
          <w:ilvl w:val="0"/>
          <w:numId w:val="20"/>
        </w:numPr>
        <w:spacing w:before="100" w:beforeAutospacing="1" w:after="100" w:afterAutospacing="1"/>
        <w:rPr>
          <w:rFonts w:ascii="Arial Narrow" w:hAnsi="Arial Narrow"/>
          <w:sz w:val="22"/>
          <w:szCs w:val="22"/>
        </w:rPr>
      </w:pPr>
      <w:r w:rsidRPr="00E5334F">
        <w:rPr>
          <w:rFonts w:ascii="Arial Narrow" w:hAnsi="Arial Narrow"/>
          <w:sz w:val="22"/>
          <w:szCs w:val="22"/>
        </w:rPr>
        <w:t xml:space="preserve">To what extent did the </w:t>
      </w:r>
      <w:proofErr w:type="spellStart"/>
      <w:r w:rsidRPr="00E5334F">
        <w:rPr>
          <w:rFonts w:ascii="Arial Narrow" w:hAnsi="Arial Narrow"/>
          <w:sz w:val="22"/>
          <w:szCs w:val="22"/>
        </w:rPr>
        <w:t>programme</w:t>
      </w:r>
      <w:proofErr w:type="spellEnd"/>
      <w:r w:rsidRPr="00E5334F">
        <w:rPr>
          <w:rFonts w:ascii="Arial Narrow" w:hAnsi="Arial Narrow"/>
          <w:sz w:val="22"/>
          <w:szCs w:val="22"/>
        </w:rPr>
        <w:t xml:space="preserve"> respond to practical needs related to gender mainstreaming in public administration?</w:t>
      </w:r>
    </w:p>
    <w:p w14:paraId="29C311FE" w14:textId="77777777" w:rsidR="005F5EA7" w:rsidRPr="00E5334F" w:rsidRDefault="005F5EA7" w:rsidP="00DA0255">
      <w:pPr>
        <w:pStyle w:val="NormalWeb"/>
        <w:numPr>
          <w:ilvl w:val="0"/>
          <w:numId w:val="20"/>
        </w:numPr>
        <w:spacing w:before="100" w:beforeAutospacing="1" w:after="100" w:afterAutospacing="1"/>
        <w:rPr>
          <w:rFonts w:ascii="Arial Narrow" w:hAnsi="Arial Narrow"/>
          <w:sz w:val="22"/>
          <w:szCs w:val="22"/>
        </w:rPr>
      </w:pPr>
      <w:r w:rsidRPr="00E5334F">
        <w:rPr>
          <w:rFonts w:ascii="Arial Narrow" w:hAnsi="Arial Narrow"/>
          <w:sz w:val="22"/>
          <w:szCs w:val="22"/>
        </w:rPr>
        <w:t>Were the training content, tools and methodologies appropriate and applicable?</w:t>
      </w:r>
    </w:p>
    <w:p w14:paraId="3B961637" w14:textId="77777777" w:rsidR="005F5EA7" w:rsidRPr="00E5334F" w:rsidRDefault="005F5EA7" w:rsidP="005F5EA7">
      <w:pPr>
        <w:pStyle w:val="Heading3"/>
        <w:numPr>
          <w:ilvl w:val="0"/>
          <w:numId w:val="0"/>
        </w:numPr>
        <w:ind w:left="720" w:hanging="720"/>
        <w:rPr>
          <w:rFonts w:ascii="Arial Narrow" w:hAnsi="Arial Narrow"/>
          <w:sz w:val="22"/>
          <w:szCs w:val="22"/>
        </w:rPr>
      </w:pPr>
      <w:r w:rsidRPr="00E5334F">
        <w:rPr>
          <w:rFonts w:ascii="Arial Narrow" w:hAnsi="Arial Narrow"/>
          <w:sz w:val="22"/>
          <w:szCs w:val="22"/>
        </w:rPr>
        <w:t>B. Knowledge and Skills Application</w:t>
      </w:r>
    </w:p>
    <w:p w14:paraId="07DF06C3" w14:textId="77777777" w:rsidR="005F5EA7" w:rsidRPr="00E5334F" w:rsidRDefault="005F5EA7" w:rsidP="00DA0255">
      <w:pPr>
        <w:pStyle w:val="NormalWeb"/>
        <w:numPr>
          <w:ilvl w:val="0"/>
          <w:numId w:val="21"/>
        </w:numPr>
        <w:spacing w:before="100" w:beforeAutospacing="1" w:after="100" w:afterAutospacing="1"/>
        <w:rPr>
          <w:rFonts w:ascii="Arial Narrow" w:hAnsi="Arial Narrow"/>
          <w:sz w:val="22"/>
          <w:szCs w:val="22"/>
        </w:rPr>
      </w:pPr>
      <w:r w:rsidRPr="00E5334F">
        <w:rPr>
          <w:rFonts w:ascii="Arial Narrow" w:hAnsi="Arial Narrow"/>
          <w:sz w:val="22"/>
          <w:szCs w:val="22"/>
        </w:rPr>
        <w:t xml:space="preserve">Have you applied the knowledge and tools acquired through the </w:t>
      </w:r>
      <w:proofErr w:type="spellStart"/>
      <w:r w:rsidRPr="00E5334F">
        <w:rPr>
          <w:rFonts w:ascii="Arial Narrow" w:hAnsi="Arial Narrow"/>
          <w:sz w:val="22"/>
          <w:szCs w:val="22"/>
        </w:rPr>
        <w:t>ToT</w:t>
      </w:r>
      <w:proofErr w:type="spellEnd"/>
      <w:r w:rsidRPr="00E5334F">
        <w:rPr>
          <w:rFonts w:ascii="Arial Narrow" w:hAnsi="Arial Narrow"/>
          <w:sz w:val="22"/>
          <w:szCs w:val="22"/>
        </w:rPr>
        <w:t xml:space="preserve"> </w:t>
      </w:r>
      <w:proofErr w:type="spellStart"/>
      <w:r w:rsidRPr="00E5334F">
        <w:rPr>
          <w:rFonts w:ascii="Arial Narrow" w:hAnsi="Arial Narrow"/>
          <w:sz w:val="22"/>
          <w:szCs w:val="22"/>
        </w:rPr>
        <w:t>programme</w:t>
      </w:r>
      <w:proofErr w:type="spellEnd"/>
      <w:r w:rsidRPr="00E5334F">
        <w:rPr>
          <w:rFonts w:ascii="Arial Narrow" w:hAnsi="Arial Narrow"/>
          <w:sz w:val="22"/>
          <w:szCs w:val="22"/>
        </w:rPr>
        <w:t xml:space="preserve"> in your work?</w:t>
      </w:r>
    </w:p>
    <w:p w14:paraId="121324F5" w14:textId="77777777" w:rsidR="005F5EA7" w:rsidRPr="00E5334F" w:rsidRDefault="005F5EA7" w:rsidP="00DA0255">
      <w:pPr>
        <w:pStyle w:val="NormalWeb"/>
        <w:numPr>
          <w:ilvl w:val="0"/>
          <w:numId w:val="21"/>
        </w:numPr>
        <w:spacing w:before="100" w:beforeAutospacing="1" w:after="100" w:afterAutospacing="1"/>
        <w:rPr>
          <w:rFonts w:ascii="Arial Narrow" w:hAnsi="Arial Narrow"/>
          <w:sz w:val="22"/>
          <w:szCs w:val="22"/>
        </w:rPr>
      </w:pPr>
      <w:r w:rsidRPr="00E5334F">
        <w:rPr>
          <w:rFonts w:ascii="Arial Narrow" w:hAnsi="Arial Narrow"/>
          <w:sz w:val="22"/>
          <w:szCs w:val="22"/>
        </w:rPr>
        <w:t xml:space="preserve">Have you delivered or supported further </w:t>
      </w:r>
      <w:proofErr w:type="gramStart"/>
      <w:r w:rsidRPr="00E5334F">
        <w:rPr>
          <w:rFonts w:ascii="Arial Narrow" w:hAnsi="Arial Narrow"/>
          <w:sz w:val="22"/>
          <w:szCs w:val="22"/>
        </w:rPr>
        <w:t>trainings</w:t>
      </w:r>
      <w:proofErr w:type="gramEnd"/>
      <w:r w:rsidRPr="00E5334F">
        <w:rPr>
          <w:rFonts w:ascii="Arial Narrow" w:hAnsi="Arial Narrow"/>
          <w:sz w:val="22"/>
          <w:szCs w:val="22"/>
        </w:rPr>
        <w:t xml:space="preserve">, mentoring or advisory activities following the </w:t>
      </w:r>
      <w:proofErr w:type="spellStart"/>
      <w:r w:rsidRPr="00E5334F">
        <w:rPr>
          <w:rFonts w:ascii="Arial Narrow" w:hAnsi="Arial Narrow"/>
          <w:sz w:val="22"/>
          <w:szCs w:val="22"/>
        </w:rPr>
        <w:t>programme</w:t>
      </w:r>
      <w:proofErr w:type="spellEnd"/>
      <w:r w:rsidRPr="00E5334F">
        <w:rPr>
          <w:rFonts w:ascii="Arial Narrow" w:hAnsi="Arial Narrow"/>
          <w:sz w:val="22"/>
          <w:szCs w:val="22"/>
        </w:rPr>
        <w:t>?</w:t>
      </w:r>
    </w:p>
    <w:p w14:paraId="037D94BD" w14:textId="77777777" w:rsidR="005F5EA7" w:rsidRPr="00E5334F" w:rsidRDefault="005F5EA7" w:rsidP="00DA0255">
      <w:pPr>
        <w:pStyle w:val="NormalWeb"/>
        <w:numPr>
          <w:ilvl w:val="0"/>
          <w:numId w:val="21"/>
        </w:numPr>
        <w:spacing w:before="100" w:beforeAutospacing="1" w:after="100" w:afterAutospacing="1"/>
        <w:rPr>
          <w:rFonts w:ascii="Arial Narrow" w:hAnsi="Arial Narrow"/>
          <w:sz w:val="22"/>
          <w:szCs w:val="22"/>
        </w:rPr>
      </w:pPr>
      <w:r w:rsidRPr="00E5334F">
        <w:rPr>
          <w:rFonts w:ascii="Arial Narrow" w:hAnsi="Arial Narrow"/>
          <w:sz w:val="22"/>
          <w:szCs w:val="22"/>
        </w:rPr>
        <w:t>What factors facilitate or hinder the application of acquired competencies in your institution?</w:t>
      </w:r>
    </w:p>
    <w:p w14:paraId="03BFBFF3" w14:textId="77777777" w:rsidR="005F5EA7" w:rsidRPr="00E5334F" w:rsidRDefault="005F5EA7" w:rsidP="005F5EA7">
      <w:pPr>
        <w:pStyle w:val="Heading3"/>
        <w:numPr>
          <w:ilvl w:val="0"/>
          <w:numId w:val="0"/>
        </w:numPr>
        <w:rPr>
          <w:rFonts w:ascii="Arial Narrow" w:hAnsi="Arial Narrow"/>
          <w:sz w:val="22"/>
          <w:szCs w:val="22"/>
        </w:rPr>
      </w:pPr>
      <w:r w:rsidRPr="00E5334F">
        <w:rPr>
          <w:rFonts w:ascii="Arial Narrow" w:hAnsi="Arial Narrow"/>
          <w:sz w:val="22"/>
          <w:szCs w:val="22"/>
        </w:rPr>
        <w:t xml:space="preserve">C. </w:t>
      </w:r>
      <w:proofErr w:type="spellStart"/>
      <w:r w:rsidRPr="00E5334F">
        <w:rPr>
          <w:rFonts w:ascii="Arial Narrow" w:hAnsi="Arial Narrow"/>
          <w:sz w:val="22"/>
          <w:szCs w:val="22"/>
        </w:rPr>
        <w:t>Institutionalisation</w:t>
      </w:r>
      <w:proofErr w:type="spellEnd"/>
      <w:r w:rsidRPr="00E5334F">
        <w:rPr>
          <w:rFonts w:ascii="Arial Narrow" w:hAnsi="Arial Narrow"/>
          <w:sz w:val="22"/>
          <w:szCs w:val="22"/>
        </w:rPr>
        <w:t xml:space="preserve"> and Sustainability</w:t>
      </w:r>
    </w:p>
    <w:p w14:paraId="6E3383F9" w14:textId="77777777" w:rsidR="005F5EA7" w:rsidRPr="00E5334F" w:rsidRDefault="005F5EA7" w:rsidP="00DA0255">
      <w:pPr>
        <w:pStyle w:val="NormalWeb"/>
        <w:numPr>
          <w:ilvl w:val="0"/>
          <w:numId w:val="22"/>
        </w:numPr>
        <w:spacing w:before="100" w:beforeAutospacing="1" w:after="100" w:afterAutospacing="1"/>
        <w:rPr>
          <w:rFonts w:ascii="Arial Narrow" w:hAnsi="Arial Narrow"/>
          <w:sz w:val="22"/>
          <w:szCs w:val="22"/>
        </w:rPr>
      </w:pPr>
      <w:r w:rsidRPr="00E5334F">
        <w:rPr>
          <w:rFonts w:ascii="Arial Narrow" w:hAnsi="Arial Narrow"/>
          <w:sz w:val="22"/>
          <w:szCs w:val="22"/>
        </w:rPr>
        <w:t xml:space="preserve">To what extent are the </w:t>
      </w:r>
      <w:proofErr w:type="spellStart"/>
      <w:r w:rsidRPr="00E5334F">
        <w:rPr>
          <w:rFonts w:ascii="Arial Narrow" w:hAnsi="Arial Narrow"/>
          <w:sz w:val="22"/>
          <w:szCs w:val="22"/>
        </w:rPr>
        <w:t>ToT</w:t>
      </w:r>
      <w:proofErr w:type="spellEnd"/>
      <w:r w:rsidRPr="00E5334F">
        <w:rPr>
          <w:rFonts w:ascii="Arial Narrow" w:hAnsi="Arial Narrow"/>
          <w:sz w:val="22"/>
          <w:szCs w:val="22"/>
        </w:rPr>
        <w:t xml:space="preserve"> competencies formally </w:t>
      </w:r>
      <w:proofErr w:type="spellStart"/>
      <w:r w:rsidRPr="00E5334F">
        <w:rPr>
          <w:rFonts w:ascii="Arial Narrow" w:hAnsi="Arial Narrow"/>
          <w:sz w:val="22"/>
          <w:szCs w:val="22"/>
        </w:rPr>
        <w:t>recognised</w:t>
      </w:r>
      <w:proofErr w:type="spellEnd"/>
      <w:r w:rsidRPr="00E5334F">
        <w:rPr>
          <w:rFonts w:ascii="Arial Narrow" w:hAnsi="Arial Narrow"/>
          <w:sz w:val="22"/>
          <w:szCs w:val="22"/>
        </w:rPr>
        <w:t xml:space="preserve"> or mandated within your institution?</w:t>
      </w:r>
    </w:p>
    <w:p w14:paraId="495AD839" w14:textId="77777777" w:rsidR="005F5EA7" w:rsidRPr="00E5334F" w:rsidRDefault="005F5EA7" w:rsidP="00DA0255">
      <w:pPr>
        <w:pStyle w:val="NormalWeb"/>
        <w:numPr>
          <w:ilvl w:val="0"/>
          <w:numId w:val="22"/>
        </w:numPr>
        <w:spacing w:before="100" w:beforeAutospacing="1" w:after="100" w:afterAutospacing="1"/>
        <w:rPr>
          <w:rFonts w:ascii="Arial Narrow" w:hAnsi="Arial Narrow"/>
          <w:sz w:val="22"/>
          <w:szCs w:val="22"/>
        </w:rPr>
      </w:pPr>
      <w:r w:rsidRPr="00E5334F">
        <w:rPr>
          <w:rFonts w:ascii="Arial Narrow" w:hAnsi="Arial Narrow"/>
          <w:sz w:val="22"/>
          <w:szCs w:val="22"/>
        </w:rPr>
        <w:t xml:space="preserve">Are there institutional mechanisms that support continued use of </w:t>
      </w:r>
      <w:proofErr w:type="spellStart"/>
      <w:r w:rsidRPr="00E5334F">
        <w:rPr>
          <w:rFonts w:ascii="Arial Narrow" w:hAnsi="Arial Narrow"/>
          <w:sz w:val="22"/>
          <w:szCs w:val="22"/>
        </w:rPr>
        <w:t>ToT</w:t>
      </w:r>
      <w:proofErr w:type="spellEnd"/>
      <w:r w:rsidRPr="00E5334F">
        <w:rPr>
          <w:rFonts w:ascii="Arial Narrow" w:hAnsi="Arial Narrow"/>
          <w:sz w:val="22"/>
          <w:szCs w:val="22"/>
        </w:rPr>
        <w:t xml:space="preserve"> skills (e.g. training plans, HR procedures, official mandates)?</w:t>
      </w:r>
    </w:p>
    <w:p w14:paraId="3D25EAC8" w14:textId="77777777" w:rsidR="005F5EA7" w:rsidRPr="00E5334F" w:rsidRDefault="005F5EA7" w:rsidP="00DA0255">
      <w:pPr>
        <w:pStyle w:val="NormalWeb"/>
        <w:numPr>
          <w:ilvl w:val="0"/>
          <w:numId w:val="22"/>
        </w:numPr>
        <w:spacing w:before="100" w:beforeAutospacing="1" w:after="100" w:afterAutospacing="1"/>
        <w:rPr>
          <w:rFonts w:ascii="Arial Narrow" w:hAnsi="Arial Narrow"/>
          <w:sz w:val="22"/>
          <w:szCs w:val="22"/>
        </w:rPr>
      </w:pPr>
      <w:r w:rsidRPr="00E5334F">
        <w:rPr>
          <w:rFonts w:ascii="Arial Narrow" w:hAnsi="Arial Narrow"/>
          <w:sz w:val="22"/>
          <w:szCs w:val="22"/>
        </w:rPr>
        <w:t xml:space="preserve">What additional measures would strengthen the sustainability of the </w:t>
      </w:r>
      <w:proofErr w:type="spellStart"/>
      <w:r w:rsidRPr="00E5334F">
        <w:rPr>
          <w:rFonts w:ascii="Arial Narrow" w:hAnsi="Arial Narrow"/>
          <w:sz w:val="22"/>
          <w:szCs w:val="22"/>
        </w:rPr>
        <w:t>ToT</w:t>
      </w:r>
      <w:proofErr w:type="spellEnd"/>
      <w:r w:rsidRPr="00E5334F">
        <w:rPr>
          <w:rFonts w:ascii="Arial Narrow" w:hAnsi="Arial Narrow"/>
          <w:sz w:val="22"/>
          <w:szCs w:val="22"/>
        </w:rPr>
        <w:t xml:space="preserve"> </w:t>
      </w:r>
      <w:proofErr w:type="spellStart"/>
      <w:r w:rsidRPr="00E5334F">
        <w:rPr>
          <w:rFonts w:ascii="Arial Narrow" w:hAnsi="Arial Narrow"/>
          <w:sz w:val="22"/>
          <w:szCs w:val="22"/>
        </w:rPr>
        <w:t>programme</w:t>
      </w:r>
      <w:proofErr w:type="spellEnd"/>
      <w:r w:rsidRPr="00E5334F">
        <w:rPr>
          <w:rFonts w:ascii="Arial Narrow" w:hAnsi="Arial Narrow"/>
          <w:sz w:val="22"/>
          <w:szCs w:val="22"/>
        </w:rPr>
        <w:t>?</w:t>
      </w:r>
    </w:p>
    <w:p w14:paraId="72ACDFF5" w14:textId="77777777" w:rsidR="005F5EA7" w:rsidRPr="00E5334F" w:rsidRDefault="005F5EA7" w:rsidP="005F5EA7">
      <w:pPr>
        <w:pStyle w:val="Heading3"/>
        <w:numPr>
          <w:ilvl w:val="0"/>
          <w:numId w:val="0"/>
        </w:numPr>
        <w:rPr>
          <w:rFonts w:ascii="Arial Narrow" w:hAnsi="Arial Narrow"/>
          <w:sz w:val="22"/>
          <w:szCs w:val="22"/>
        </w:rPr>
      </w:pPr>
      <w:r w:rsidRPr="00E5334F">
        <w:rPr>
          <w:rFonts w:ascii="Arial Narrow" w:hAnsi="Arial Narrow"/>
          <w:sz w:val="22"/>
          <w:szCs w:val="22"/>
        </w:rPr>
        <w:lastRenderedPageBreak/>
        <w:t>D. Overall Assessment and Lessons Learned</w:t>
      </w:r>
    </w:p>
    <w:p w14:paraId="6D18AA05" w14:textId="77777777" w:rsidR="005F5EA7" w:rsidRPr="00E5334F" w:rsidRDefault="005F5EA7" w:rsidP="00DA0255">
      <w:pPr>
        <w:pStyle w:val="NormalWeb"/>
        <w:numPr>
          <w:ilvl w:val="0"/>
          <w:numId w:val="23"/>
        </w:numPr>
        <w:spacing w:before="100" w:beforeAutospacing="1" w:after="100" w:afterAutospacing="1"/>
        <w:rPr>
          <w:rFonts w:ascii="Arial Narrow" w:hAnsi="Arial Narrow"/>
          <w:sz w:val="22"/>
          <w:szCs w:val="22"/>
        </w:rPr>
      </w:pPr>
      <w:r w:rsidRPr="00E5334F">
        <w:rPr>
          <w:rFonts w:ascii="Arial Narrow" w:hAnsi="Arial Narrow"/>
          <w:sz w:val="22"/>
          <w:szCs w:val="22"/>
        </w:rPr>
        <w:t xml:space="preserve">What aspects of the </w:t>
      </w:r>
      <w:proofErr w:type="spellStart"/>
      <w:r w:rsidRPr="00E5334F">
        <w:rPr>
          <w:rFonts w:ascii="Arial Narrow" w:hAnsi="Arial Narrow"/>
          <w:sz w:val="22"/>
          <w:szCs w:val="22"/>
        </w:rPr>
        <w:t>ToT</w:t>
      </w:r>
      <w:proofErr w:type="spellEnd"/>
      <w:r w:rsidRPr="00E5334F">
        <w:rPr>
          <w:rFonts w:ascii="Arial Narrow" w:hAnsi="Arial Narrow"/>
          <w:sz w:val="22"/>
          <w:szCs w:val="22"/>
        </w:rPr>
        <w:t xml:space="preserve"> </w:t>
      </w:r>
      <w:proofErr w:type="spellStart"/>
      <w:r w:rsidRPr="00E5334F">
        <w:rPr>
          <w:rFonts w:ascii="Arial Narrow" w:hAnsi="Arial Narrow"/>
          <w:sz w:val="22"/>
          <w:szCs w:val="22"/>
        </w:rPr>
        <w:t>programme</w:t>
      </w:r>
      <w:proofErr w:type="spellEnd"/>
      <w:r w:rsidRPr="00E5334F">
        <w:rPr>
          <w:rFonts w:ascii="Arial Narrow" w:hAnsi="Arial Narrow"/>
          <w:sz w:val="22"/>
          <w:szCs w:val="22"/>
        </w:rPr>
        <w:t xml:space="preserve"> worked particularly well?</w:t>
      </w:r>
    </w:p>
    <w:p w14:paraId="663F70EF" w14:textId="70E48D0F" w:rsidR="005F5EA7" w:rsidRPr="00E5334F" w:rsidRDefault="005F5EA7" w:rsidP="00DA0255">
      <w:pPr>
        <w:pStyle w:val="NormalWeb"/>
        <w:numPr>
          <w:ilvl w:val="0"/>
          <w:numId w:val="23"/>
        </w:numPr>
        <w:spacing w:before="100" w:beforeAutospacing="1" w:after="100" w:afterAutospacing="1"/>
        <w:rPr>
          <w:rFonts w:ascii="Arial Narrow" w:hAnsi="Arial Narrow"/>
          <w:sz w:val="22"/>
          <w:szCs w:val="22"/>
        </w:rPr>
      </w:pPr>
      <w:r w:rsidRPr="00E5334F">
        <w:rPr>
          <w:rFonts w:ascii="Arial Narrow" w:hAnsi="Arial Narrow"/>
          <w:sz w:val="22"/>
          <w:szCs w:val="22"/>
        </w:rPr>
        <w:t>What could be improved in future capacity development initiatives on gender mainstreaming?</w:t>
      </w:r>
    </w:p>
    <w:p w14:paraId="0B046B3E" w14:textId="77777777" w:rsidR="00822574" w:rsidRPr="00E5334F" w:rsidRDefault="00822574" w:rsidP="000316A3">
      <w:pPr>
        <w:pStyle w:val="NormalWeb"/>
        <w:spacing w:before="100" w:beforeAutospacing="1" w:after="100" w:afterAutospacing="1"/>
        <w:rPr>
          <w:rFonts w:ascii="Arial Narrow" w:hAnsi="Arial Narrow"/>
          <w:sz w:val="22"/>
          <w:szCs w:val="22"/>
        </w:rPr>
      </w:pPr>
    </w:p>
    <w:p w14:paraId="2311BC05" w14:textId="622CDFED" w:rsidR="005F5EA7" w:rsidRPr="000316A3" w:rsidRDefault="005F5EA7" w:rsidP="00822574">
      <w:pPr>
        <w:spacing w:before="100" w:beforeAutospacing="1" w:after="100" w:afterAutospacing="1"/>
        <w:rPr>
          <w:rFonts w:ascii="Arial Narrow" w:hAnsi="Arial Narrow"/>
          <w:b/>
          <w:bCs/>
          <w:sz w:val="22"/>
          <w:szCs w:val="22"/>
          <w:u w:val="single"/>
        </w:rPr>
      </w:pPr>
      <w:r w:rsidRPr="000316A3">
        <w:rPr>
          <w:rFonts w:ascii="Arial Narrow" w:hAnsi="Arial Narrow"/>
          <w:b/>
          <w:bCs/>
          <w:sz w:val="22"/>
          <w:szCs w:val="22"/>
          <w:u w:val="single"/>
        </w:rPr>
        <w:t>5</w:t>
      </w:r>
      <w:r w:rsidRPr="009C4057">
        <w:rPr>
          <w:rFonts w:ascii="Arial Narrow" w:hAnsi="Arial Narrow"/>
          <w:b/>
          <w:bCs/>
          <w:sz w:val="22"/>
          <w:szCs w:val="22"/>
          <w:u w:val="single"/>
        </w:rPr>
        <w:t xml:space="preserve">. Interview Guide – </w:t>
      </w:r>
      <w:r w:rsidR="00822574" w:rsidRPr="000316A3">
        <w:rPr>
          <w:rFonts w:ascii="Arial Narrow" w:hAnsi="Arial Narrow"/>
          <w:b/>
          <w:bCs/>
          <w:sz w:val="22"/>
          <w:szCs w:val="22"/>
          <w:u w:val="single"/>
        </w:rPr>
        <w:t xml:space="preserve">External experts and consultants </w:t>
      </w:r>
    </w:p>
    <w:p w14:paraId="576CA95B" w14:textId="77777777" w:rsidR="005F5EA7" w:rsidRPr="00E5334F" w:rsidRDefault="005F5EA7" w:rsidP="005F5EA7">
      <w:pPr>
        <w:pStyle w:val="NormalWeb"/>
        <w:rPr>
          <w:rFonts w:ascii="Arial Narrow" w:hAnsi="Arial Narrow"/>
          <w:sz w:val="22"/>
          <w:szCs w:val="22"/>
        </w:rPr>
      </w:pPr>
      <w:r w:rsidRPr="00E5334F">
        <w:rPr>
          <w:rStyle w:val="Strong"/>
          <w:rFonts w:ascii="Arial Narrow" w:hAnsi="Arial Narrow"/>
          <w:sz w:val="22"/>
          <w:szCs w:val="22"/>
        </w:rPr>
        <w:t>Purpose:</w:t>
      </w:r>
      <w:r w:rsidRPr="00E5334F">
        <w:rPr>
          <w:rFonts w:ascii="Arial Narrow" w:hAnsi="Arial Narrow"/>
          <w:sz w:val="22"/>
          <w:szCs w:val="22"/>
        </w:rPr>
        <w:br/>
        <w:t>To assess the quality, relevance and influence of technical assistance, analytical work and expert support provided under the project.</w:t>
      </w:r>
    </w:p>
    <w:p w14:paraId="7EA9F7D9" w14:textId="77777777" w:rsidR="005F5EA7" w:rsidRPr="00E5334F" w:rsidRDefault="005F5EA7" w:rsidP="00822574">
      <w:pPr>
        <w:pStyle w:val="Heading3"/>
        <w:numPr>
          <w:ilvl w:val="0"/>
          <w:numId w:val="0"/>
        </w:numPr>
        <w:ind w:left="720" w:hanging="720"/>
        <w:rPr>
          <w:rFonts w:ascii="Arial Narrow" w:hAnsi="Arial Narrow"/>
          <w:sz w:val="22"/>
          <w:szCs w:val="22"/>
        </w:rPr>
      </w:pPr>
      <w:r w:rsidRPr="00E5334F">
        <w:rPr>
          <w:rFonts w:ascii="Arial Narrow" w:hAnsi="Arial Narrow"/>
          <w:sz w:val="22"/>
          <w:szCs w:val="22"/>
        </w:rPr>
        <w:t>A. Role and Contribution</w:t>
      </w:r>
    </w:p>
    <w:p w14:paraId="59964055" w14:textId="77777777" w:rsidR="005F5EA7" w:rsidRPr="00E5334F" w:rsidRDefault="005F5EA7" w:rsidP="00DA0255">
      <w:pPr>
        <w:pStyle w:val="NormalWeb"/>
        <w:numPr>
          <w:ilvl w:val="0"/>
          <w:numId w:val="24"/>
        </w:numPr>
        <w:spacing w:before="100" w:beforeAutospacing="1" w:after="100" w:afterAutospacing="1"/>
        <w:rPr>
          <w:rFonts w:ascii="Arial Narrow" w:hAnsi="Arial Narrow"/>
          <w:sz w:val="22"/>
          <w:szCs w:val="22"/>
        </w:rPr>
      </w:pPr>
      <w:r w:rsidRPr="00E5334F">
        <w:rPr>
          <w:rFonts w:ascii="Arial Narrow" w:hAnsi="Arial Narrow"/>
          <w:sz w:val="22"/>
          <w:szCs w:val="22"/>
        </w:rPr>
        <w:t xml:space="preserve">What was your role </w:t>
      </w:r>
      <w:proofErr w:type="gramStart"/>
      <w:r w:rsidRPr="00E5334F">
        <w:rPr>
          <w:rFonts w:ascii="Arial Narrow" w:hAnsi="Arial Narrow"/>
          <w:sz w:val="22"/>
          <w:szCs w:val="22"/>
        </w:rPr>
        <w:t>within</w:t>
      </w:r>
      <w:proofErr w:type="gramEnd"/>
      <w:r w:rsidRPr="00E5334F">
        <w:rPr>
          <w:rFonts w:ascii="Arial Narrow" w:hAnsi="Arial Narrow"/>
          <w:sz w:val="22"/>
          <w:szCs w:val="22"/>
        </w:rPr>
        <w:t xml:space="preserve"> the project and which activities </w:t>
      </w:r>
      <w:proofErr w:type="gramStart"/>
      <w:r w:rsidRPr="00E5334F">
        <w:rPr>
          <w:rFonts w:ascii="Arial Narrow" w:hAnsi="Arial Narrow"/>
          <w:sz w:val="22"/>
          <w:szCs w:val="22"/>
        </w:rPr>
        <w:t>were</w:t>
      </w:r>
      <w:proofErr w:type="gramEnd"/>
      <w:r w:rsidRPr="00E5334F">
        <w:rPr>
          <w:rFonts w:ascii="Arial Narrow" w:hAnsi="Arial Narrow"/>
          <w:sz w:val="22"/>
          <w:szCs w:val="22"/>
        </w:rPr>
        <w:t xml:space="preserve"> you involved in?</w:t>
      </w:r>
    </w:p>
    <w:p w14:paraId="742EEA7F" w14:textId="77777777" w:rsidR="005F5EA7" w:rsidRPr="00E5334F" w:rsidRDefault="005F5EA7" w:rsidP="00DA0255">
      <w:pPr>
        <w:pStyle w:val="NormalWeb"/>
        <w:numPr>
          <w:ilvl w:val="0"/>
          <w:numId w:val="24"/>
        </w:numPr>
        <w:spacing w:before="100" w:beforeAutospacing="1" w:after="100" w:afterAutospacing="1"/>
        <w:rPr>
          <w:rFonts w:ascii="Arial Narrow" w:hAnsi="Arial Narrow"/>
          <w:sz w:val="22"/>
          <w:szCs w:val="22"/>
        </w:rPr>
      </w:pPr>
      <w:r w:rsidRPr="00E5334F">
        <w:rPr>
          <w:rFonts w:ascii="Arial Narrow" w:hAnsi="Arial Narrow"/>
          <w:sz w:val="22"/>
          <w:szCs w:val="22"/>
        </w:rPr>
        <w:t>How clearly were objectives, expectations and deliverables defined?</w:t>
      </w:r>
    </w:p>
    <w:p w14:paraId="46E70060" w14:textId="77777777" w:rsidR="005F5EA7" w:rsidRPr="00E5334F" w:rsidRDefault="005F5EA7" w:rsidP="00822574">
      <w:pPr>
        <w:pStyle w:val="Heading3"/>
        <w:numPr>
          <w:ilvl w:val="0"/>
          <w:numId w:val="0"/>
        </w:numPr>
        <w:ind w:left="720" w:hanging="720"/>
        <w:rPr>
          <w:rFonts w:ascii="Arial Narrow" w:hAnsi="Arial Narrow"/>
          <w:sz w:val="22"/>
          <w:szCs w:val="22"/>
        </w:rPr>
      </w:pPr>
      <w:r w:rsidRPr="00E5334F">
        <w:rPr>
          <w:rFonts w:ascii="Arial Narrow" w:hAnsi="Arial Narrow"/>
          <w:sz w:val="22"/>
          <w:szCs w:val="22"/>
        </w:rPr>
        <w:t>B. Quality and Relevance of Technical Assistance</w:t>
      </w:r>
    </w:p>
    <w:p w14:paraId="27062EA1" w14:textId="77777777" w:rsidR="005F5EA7" w:rsidRPr="00E5334F" w:rsidRDefault="005F5EA7" w:rsidP="00DA0255">
      <w:pPr>
        <w:pStyle w:val="NormalWeb"/>
        <w:numPr>
          <w:ilvl w:val="0"/>
          <w:numId w:val="25"/>
        </w:numPr>
        <w:spacing w:before="100" w:beforeAutospacing="1" w:after="100" w:afterAutospacing="1"/>
        <w:rPr>
          <w:rFonts w:ascii="Arial Narrow" w:hAnsi="Arial Narrow"/>
          <w:sz w:val="22"/>
          <w:szCs w:val="22"/>
        </w:rPr>
      </w:pPr>
      <w:r w:rsidRPr="00E5334F">
        <w:rPr>
          <w:rFonts w:ascii="Arial Narrow" w:hAnsi="Arial Narrow"/>
          <w:sz w:val="22"/>
          <w:szCs w:val="22"/>
        </w:rPr>
        <w:t>How would you assess the technical quality of the analytical work, tools or methodologies developed?</w:t>
      </w:r>
    </w:p>
    <w:p w14:paraId="3337A277" w14:textId="77777777" w:rsidR="005F5EA7" w:rsidRPr="00E5334F" w:rsidRDefault="005F5EA7" w:rsidP="00DA0255">
      <w:pPr>
        <w:pStyle w:val="NormalWeb"/>
        <w:numPr>
          <w:ilvl w:val="0"/>
          <w:numId w:val="25"/>
        </w:numPr>
        <w:spacing w:before="100" w:beforeAutospacing="1" w:after="100" w:afterAutospacing="1"/>
        <w:rPr>
          <w:rFonts w:ascii="Arial Narrow" w:hAnsi="Arial Narrow"/>
          <w:sz w:val="22"/>
          <w:szCs w:val="22"/>
        </w:rPr>
      </w:pPr>
      <w:r w:rsidRPr="00E5334F">
        <w:rPr>
          <w:rFonts w:ascii="Arial Narrow" w:hAnsi="Arial Narrow"/>
          <w:sz w:val="22"/>
          <w:szCs w:val="22"/>
        </w:rPr>
        <w:t>To what extent were the project outputs grounded in the Montenegrin institutional and policy context?</w:t>
      </w:r>
    </w:p>
    <w:p w14:paraId="7860901C" w14:textId="77777777" w:rsidR="005F5EA7" w:rsidRPr="00E5334F" w:rsidRDefault="005F5EA7" w:rsidP="00DA0255">
      <w:pPr>
        <w:pStyle w:val="NormalWeb"/>
        <w:numPr>
          <w:ilvl w:val="0"/>
          <w:numId w:val="25"/>
        </w:numPr>
        <w:spacing w:before="100" w:beforeAutospacing="1" w:after="100" w:afterAutospacing="1"/>
        <w:rPr>
          <w:rFonts w:ascii="Arial Narrow" w:hAnsi="Arial Narrow"/>
          <w:sz w:val="22"/>
          <w:szCs w:val="22"/>
        </w:rPr>
      </w:pPr>
      <w:r w:rsidRPr="00E5334F">
        <w:rPr>
          <w:rFonts w:ascii="Arial Narrow" w:hAnsi="Arial Narrow"/>
          <w:sz w:val="22"/>
          <w:szCs w:val="22"/>
        </w:rPr>
        <w:t>Did the project enable meaningful engagement with national institutions and stakeholders?</w:t>
      </w:r>
    </w:p>
    <w:p w14:paraId="2B857D0E" w14:textId="77777777" w:rsidR="005F5EA7" w:rsidRPr="00E5334F" w:rsidRDefault="005F5EA7" w:rsidP="00822574">
      <w:pPr>
        <w:pStyle w:val="Heading3"/>
        <w:numPr>
          <w:ilvl w:val="0"/>
          <w:numId w:val="0"/>
        </w:numPr>
        <w:ind w:left="720" w:hanging="720"/>
        <w:rPr>
          <w:rFonts w:ascii="Arial Narrow" w:hAnsi="Arial Narrow"/>
          <w:sz w:val="22"/>
          <w:szCs w:val="22"/>
        </w:rPr>
      </w:pPr>
      <w:r w:rsidRPr="00E5334F">
        <w:rPr>
          <w:rFonts w:ascii="Arial Narrow" w:hAnsi="Arial Narrow"/>
          <w:sz w:val="22"/>
          <w:szCs w:val="22"/>
        </w:rPr>
        <w:t>C. Policy and Normative Influence</w:t>
      </w:r>
    </w:p>
    <w:p w14:paraId="3B1B57BB" w14:textId="77777777" w:rsidR="005F5EA7" w:rsidRPr="00E5334F" w:rsidRDefault="005F5EA7" w:rsidP="00DA0255">
      <w:pPr>
        <w:pStyle w:val="NormalWeb"/>
        <w:numPr>
          <w:ilvl w:val="0"/>
          <w:numId w:val="26"/>
        </w:numPr>
        <w:spacing w:before="100" w:beforeAutospacing="1" w:after="100" w:afterAutospacing="1"/>
        <w:rPr>
          <w:rFonts w:ascii="Arial Narrow" w:hAnsi="Arial Narrow"/>
          <w:sz w:val="22"/>
          <w:szCs w:val="22"/>
        </w:rPr>
      </w:pPr>
      <w:r w:rsidRPr="00E5334F">
        <w:rPr>
          <w:rFonts w:ascii="Arial Narrow" w:hAnsi="Arial Narrow"/>
          <w:sz w:val="22"/>
          <w:szCs w:val="22"/>
        </w:rPr>
        <w:t xml:space="preserve">To what extent did expert </w:t>
      </w:r>
      <w:proofErr w:type="gramStart"/>
      <w:r w:rsidRPr="00E5334F">
        <w:rPr>
          <w:rFonts w:ascii="Arial Narrow" w:hAnsi="Arial Narrow"/>
          <w:sz w:val="22"/>
          <w:szCs w:val="22"/>
        </w:rPr>
        <w:t>inputs</w:t>
      </w:r>
      <w:proofErr w:type="gramEnd"/>
      <w:r w:rsidRPr="00E5334F">
        <w:rPr>
          <w:rFonts w:ascii="Arial Narrow" w:hAnsi="Arial Narrow"/>
          <w:sz w:val="22"/>
          <w:szCs w:val="22"/>
        </w:rPr>
        <w:t xml:space="preserve"> contribute to policy, legislative or strategic processes?</w:t>
      </w:r>
    </w:p>
    <w:p w14:paraId="23016C04" w14:textId="77777777" w:rsidR="005F5EA7" w:rsidRPr="00E5334F" w:rsidRDefault="005F5EA7" w:rsidP="00DA0255">
      <w:pPr>
        <w:pStyle w:val="NormalWeb"/>
        <w:numPr>
          <w:ilvl w:val="0"/>
          <w:numId w:val="26"/>
        </w:numPr>
        <w:spacing w:before="100" w:beforeAutospacing="1" w:after="100" w:afterAutospacing="1"/>
        <w:rPr>
          <w:rFonts w:ascii="Arial Narrow" w:hAnsi="Arial Narrow"/>
          <w:sz w:val="22"/>
          <w:szCs w:val="22"/>
        </w:rPr>
      </w:pPr>
      <w:r w:rsidRPr="00E5334F">
        <w:rPr>
          <w:rFonts w:ascii="Arial Narrow" w:hAnsi="Arial Narrow"/>
          <w:sz w:val="22"/>
          <w:szCs w:val="22"/>
        </w:rPr>
        <w:t>What factors facilitated or constrained the uptake of technical recommendations?</w:t>
      </w:r>
    </w:p>
    <w:p w14:paraId="08998915" w14:textId="77777777" w:rsidR="005F5EA7" w:rsidRPr="00E5334F" w:rsidRDefault="005F5EA7" w:rsidP="00822574">
      <w:pPr>
        <w:pStyle w:val="Heading3"/>
        <w:numPr>
          <w:ilvl w:val="0"/>
          <w:numId w:val="0"/>
        </w:numPr>
        <w:ind w:left="720" w:hanging="720"/>
        <w:rPr>
          <w:rFonts w:ascii="Arial Narrow" w:hAnsi="Arial Narrow"/>
          <w:sz w:val="22"/>
          <w:szCs w:val="22"/>
        </w:rPr>
      </w:pPr>
      <w:r w:rsidRPr="00E5334F">
        <w:rPr>
          <w:rFonts w:ascii="Arial Narrow" w:hAnsi="Arial Narrow"/>
          <w:sz w:val="22"/>
          <w:szCs w:val="22"/>
        </w:rPr>
        <w:t>D. Implementation Context and Challenges</w:t>
      </w:r>
    </w:p>
    <w:p w14:paraId="052CA3E1" w14:textId="77777777" w:rsidR="005F5EA7" w:rsidRPr="00E5334F" w:rsidRDefault="005F5EA7" w:rsidP="00DA0255">
      <w:pPr>
        <w:pStyle w:val="NormalWeb"/>
        <w:numPr>
          <w:ilvl w:val="0"/>
          <w:numId w:val="27"/>
        </w:numPr>
        <w:spacing w:before="100" w:beforeAutospacing="1" w:after="100" w:afterAutospacing="1"/>
        <w:rPr>
          <w:rFonts w:ascii="Arial Narrow" w:hAnsi="Arial Narrow"/>
          <w:sz w:val="22"/>
          <w:szCs w:val="22"/>
        </w:rPr>
      </w:pPr>
      <w:r w:rsidRPr="00E5334F">
        <w:rPr>
          <w:rFonts w:ascii="Arial Narrow" w:hAnsi="Arial Narrow"/>
          <w:sz w:val="22"/>
          <w:szCs w:val="22"/>
        </w:rPr>
        <w:t>What were the main challenges encountered during implementation (e.g. institutional, political, procedural)?</w:t>
      </w:r>
    </w:p>
    <w:p w14:paraId="1C979986" w14:textId="77777777" w:rsidR="005F5EA7" w:rsidRPr="00E5334F" w:rsidRDefault="005F5EA7" w:rsidP="00DA0255">
      <w:pPr>
        <w:pStyle w:val="NormalWeb"/>
        <w:numPr>
          <w:ilvl w:val="0"/>
          <w:numId w:val="27"/>
        </w:numPr>
        <w:spacing w:before="100" w:beforeAutospacing="1" w:after="100" w:afterAutospacing="1"/>
        <w:rPr>
          <w:rFonts w:ascii="Arial Narrow" w:hAnsi="Arial Narrow"/>
          <w:sz w:val="22"/>
          <w:szCs w:val="22"/>
        </w:rPr>
      </w:pPr>
      <w:r w:rsidRPr="00E5334F">
        <w:rPr>
          <w:rFonts w:ascii="Arial Narrow" w:hAnsi="Arial Narrow"/>
          <w:sz w:val="22"/>
          <w:szCs w:val="22"/>
        </w:rPr>
        <w:t>How effectively were these challenges addressed by the project team?</w:t>
      </w:r>
    </w:p>
    <w:p w14:paraId="7EE978A7" w14:textId="77777777" w:rsidR="005F5EA7" w:rsidRPr="00E5334F" w:rsidRDefault="005F5EA7" w:rsidP="00822574">
      <w:pPr>
        <w:pStyle w:val="Heading3"/>
        <w:numPr>
          <w:ilvl w:val="0"/>
          <w:numId w:val="0"/>
        </w:numPr>
        <w:ind w:left="720" w:hanging="720"/>
        <w:rPr>
          <w:rFonts w:ascii="Arial Narrow" w:hAnsi="Arial Narrow"/>
          <w:sz w:val="22"/>
          <w:szCs w:val="22"/>
        </w:rPr>
      </w:pPr>
      <w:r w:rsidRPr="00E5334F">
        <w:rPr>
          <w:rFonts w:ascii="Arial Narrow" w:hAnsi="Arial Narrow"/>
          <w:sz w:val="22"/>
          <w:szCs w:val="22"/>
        </w:rPr>
        <w:t>E. Sustainability and Lessons Learned</w:t>
      </w:r>
    </w:p>
    <w:p w14:paraId="5DC689BD" w14:textId="77777777" w:rsidR="005F5EA7" w:rsidRPr="00E5334F" w:rsidRDefault="005F5EA7" w:rsidP="00DA0255">
      <w:pPr>
        <w:pStyle w:val="NormalWeb"/>
        <w:numPr>
          <w:ilvl w:val="0"/>
          <w:numId w:val="28"/>
        </w:numPr>
        <w:spacing w:before="100" w:beforeAutospacing="1" w:after="100" w:afterAutospacing="1"/>
        <w:rPr>
          <w:rFonts w:ascii="Arial Narrow" w:hAnsi="Arial Narrow"/>
          <w:sz w:val="22"/>
          <w:szCs w:val="22"/>
        </w:rPr>
      </w:pPr>
      <w:r w:rsidRPr="00E5334F">
        <w:rPr>
          <w:rFonts w:ascii="Arial Narrow" w:hAnsi="Arial Narrow"/>
          <w:sz w:val="22"/>
          <w:szCs w:val="22"/>
        </w:rPr>
        <w:t>Which project results do you consider most sustainable?</w:t>
      </w:r>
    </w:p>
    <w:p w14:paraId="03E527AC" w14:textId="4392E77D" w:rsidR="005F5EA7" w:rsidRPr="00E5334F" w:rsidRDefault="005F5EA7" w:rsidP="00DA0255">
      <w:pPr>
        <w:pStyle w:val="NormalWeb"/>
        <w:numPr>
          <w:ilvl w:val="0"/>
          <w:numId w:val="28"/>
        </w:numPr>
        <w:spacing w:before="100" w:beforeAutospacing="1" w:after="100" w:afterAutospacing="1"/>
        <w:rPr>
          <w:rFonts w:ascii="Arial Narrow" w:hAnsi="Arial Narrow"/>
          <w:sz w:val="22"/>
          <w:szCs w:val="22"/>
        </w:rPr>
      </w:pPr>
      <w:r w:rsidRPr="00E5334F">
        <w:rPr>
          <w:rFonts w:ascii="Arial Narrow" w:hAnsi="Arial Narrow"/>
          <w:sz w:val="22"/>
          <w:szCs w:val="22"/>
        </w:rPr>
        <w:t>What lessons should inform future gender equality or governance reform initiatives?</w:t>
      </w:r>
    </w:p>
    <w:p w14:paraId="75C78890" w14:textId="77777777" w:rsidR="00822574" w:rsidRPr="00E5334F" w:rsidRDefault="00822574" w:rsidP="00822574">
      <w:pPr>
        <w:pStyle w:val="NormalWeb"/>
        <w:spacing w:before="100" w:beforeAutospacing="1" w:after="100" w:afterAutospacing="1"/>
        <w:ind w:left="720"/>
        <w:rPr>
          <w:rFonts w:ascii="Arial Narrow" w:hAnsi="Arial Narrow"/>
          <w:sz w:val="22"/>
          <w:szCs w:val="22"/>
        </w:rPr>
      </w:pPr>
    </w:p>
    <w:p w14:paraId="27ED3D04" w14:textId="4A1F550D" w:rsidR="00822574" w:rsidRPr="009C4057" w:rsidRDefault="00822574" w:rsidP="00822574">
      <w:pPr>
        <w:spacing w:before="100" w:beforeAutospacing="1" w:after="100" w:afterAutospacing="1"/>
        <w:rPr>
          <w:rFonts w:ascii="Arial Narrow" w:hAnsi="Arial Narrow"/>
          <w:b/>
          <w:bCs/>
          <w:sz w:val="22"/>
          <w:szCs w:val="22"/>
          <w:u w:val="single"/>
        </w:rPr>
      </w:pPr>
      <w:r w:rsidRPr="000316A3">
        <w:rPr>
          <w:rFonts w:ascii="Arial Narrow" w:hAnsi="Arial Narrow"/>
          <w:b/>
          <w:bCs/>
          <w:sz w:val="22"/>
          <w:szCs w:val="22"/>
          <w:u w:val="single"/>
        </w:rPr>
        <w:t>6</w:t>
      </w:r>
      <w:r w:rsidRPr="009C4057">
        <w:rPr>
          <w:rFonts w:ascii="Arial Narrow" w:hAnsi="Arial Narrow"/>
          <w:b/>
          <w:bCs/>
          <w:sz w:val="22"/>
          <w:szCs w:val="22"/>
          <w:u w:val="single"/>
        </w:rPr>
        <w:t xml:space="preserve">. Interview Guide – </w:t>
      </w:r>
      <w:r w:rsidRPr="000316A3">
        <w:rPr>
          <w:rFonts w:ascii="Arial Narrow" w:hAnsi="Arial Narrow"/>
          <w:b/>
          <w:bCs/>
          <w:sz w:val="22"/>
          <w:szCs w:val="22"/>
          <w:u w:val="single"/>
        </w:rPr>
        <w:t>Steering Committee (SC) members</w:t>
      </w:r>
    </w:p>
    <w:p w14:paraId="02E6CDE8" w14:textId="77777777" w:rsidR="005F5EA7" w:rsidRPr="00E5334F" w:rsidRDefault="005F5EA7" w:rsidP="005F5EA7">
      <w:pPr>
        <w:pStyle w:val="NormalWeb"/>
        <w:rPr>
          <w:rFonts w:ascii="Arial Narrow" w:hAnsi="Arial Narrow"/>
          <w:sz w:val="22"/>
          <w:szCs w:val="22"/>
        </w:rPr>
      </w:pPr>
      <w:r w:rsidRPr="00E5334F">
        <w:rPr>
          <w:rStyle w:val="Strong"/>
          <w:rFonts w:ascii="Arial Narrow" w:hAnsi="Arial Narrow"/>
          <w:sz w:val="22"/>
          <w:szCs w:val="22"/>
        </w:rPr>
        <w:t>Purpose:</w:t>
      </w:r>
      <w:r w:rsidRPr="00E5334F">
        <w:rPr>
          <w:rFonts w:ascii="Arial Narrow" w:hAnsi="Arial Narrow"/>
          <w:sz w:val="22"/>
          <w:szCs w:val="22"/>
        </w:rPr>
        <w:br/>
        <w:t>To assess governance arrangements, strategic oversight, decision-making processes and overall project performance.</w:t>
      </w:r>
    </w:p>
    <w:p w14:paraId="6B75F134" w14:textId="77777777" w:rsidR="005F5EA7" w:rsidRPr="00E5334F" w:rsidRDefault="005F5EA7" w:rsidP="00E5334F">
      <w:pPr>
        <w:pStyle w:val="Heading3"/>
        <w:numPr>
          <w:ilvl w:val="0"/>
          <w:numId w:val="0"/>
        </w:numPr>
        <w:rPr>
          <w:rFonts w:ascii="Arial Narrow" w:hAnsi="Arial Narrow"/>
          <w:sz w:val="22"/>
          <w:szCs w:val="22"/>
        </w:rPr>
      </w:pPr>
      <w:r w:rsidRPr="00E5334F">
        <w:rPr>
          <w:rFonts w:ascii="Arial Narrow" w:hAnsi="Arial Narrow"/>
          <w:sz w:val="22"/>
          <w:szCs w:val="22"/>
        </w:rPr>
        <w:lastRenderedPageBreak/>
        <w:t>A. Governance and Oversight</w:t>
      </w:r>
    </w:p>
    <w:p w14:paraId="26B35360" w14:textId="77777777" w:rsidR="005F5EA7" w:rsidRPr="00E5334F" w:rsidRDefault="005F5EA7" w:rsidP="00DA0255">
      <w:pPr>
        <w:pStyle w:val="NormalWeb"/>
        <w:numPr>
          <w:ilvl w:val="0"/>
          <w:numId w:val="29"/>
        </w:numPr>
        <w:spacing w:before="100" w:beforeAutospacing="1" w:after="100" w:afterAutospacing="1"/>
        <w:rPr>
          <w:rFonts w:ascii="Arial Narrow" w:hAnsi="Arial Narrow"/>
          <w:sz w:val="22"/>
          <w:szCs w:val="22"/>
        </w:rPr>
      </w:pPr>
      <w:r w:rsidRPr="00E5334F">
        <w:rPr>
          <w:rFonts w:ascii="Arial Narrow" w:hAnsi="Arial Narrow"/>
          <w:sz w:val="22"/>
          <w:szCs w:val="22"/>
        </w:rPr>
        <w:t>How would you assess the effectiveness of the Steering Committee in providing strategic guidance and oversight?</w:t>
      </w:r>
    </w:p>
    <w:p w14:paraId="4892619E" w14:textId="77777777" w:rsidR="005F5EA7" w:rsidRPr="00E5334F" w:rsidRDefault="005F5EA7" w:rsidP="00DA0255">
      <w:pPr>
        <w:pStyle w:val="NormalWeb"/>
        <w:numPr>
          <w:ilvl w:val="0"/>
          <w:numId w:val="29"/>
        </w:numPr>
        <w:spacing w:before="100" w:beforeAutospacing="1" w:after="100" w:afterAutospacing="1"/>
        <w:rPr>
          <w:rFonts w:ascii="Arial Narrow" w:hAnsi="Arial Narrow"/>
          <w:sz w:val="22"/>
          <w:szCs w:val="22"/>
        </w:rPr>
      </w:pPr>
      <w:proofErr w:type="gramStart"/>
      <w:r w:rsidRPr="00E5334F">
        <w:rPr>
          <w:rFonts w:ascii="Arial Narrow" w:hAnsi="Arial Narrow"/>
          <w:sz w:val="22"/>
          <w:szCs w:val="22"/>
        </w:rPr>
        <w:t>Were</w:t>
      </w:r>
      <w:proofErr w:type="gramEnd"/>
      <w:r w:rsidRPr="00E5334F">
        <w:rPr>
          <w:rFonts w:ascii="Arial Narrow" w:hAnsi="Arial Narrow"/>
          <w:sz w:val="22"/>
          <w:szCs w:val="22"/>
        </w:rPr>
        <w:t xml:space="preserve"> roles and responsibilities within the governance structure clear?</w:t>
      </w:r>
    </w:p>
    <w:p w14:paraId="32B7B8C6" w14:textId="77777777" w:rsidR="005F5EA7" w:rsidRPr="00E5334F" w:rsidRDefault="005F5EA7" w:rsidP="00E5334F">
      <w:pPr>
        <w:pStyle w:val="Heading3"/>
        <w:numPr>
          <w:ilvl w:val="0"/>
          <w:numId w:val="0"/>
        </w:numPr>
        <w:ind w:left="720" w:hanging="720"/>
        <w:rPr>
          <w:rFonts w:ascii="Arial Narrow" w:hAnsi="Arial Narrow"/>
          <w:sz w:val="22"/>
          <w:szCs w:val="22"/>
        </w:rPr>
      </w:pPr>
      <w:r w:rsidRPr="00E5334F">
        <w:rPr>
          <w:rFonts w:ascii="Arial Narrow" w:hAnsi="Arial Narrow"/>
          <w:sz w:val="22"/>
          <w:szCs w:val="22"/>
        </w:rPr>
        <w:t>B. Strategic Relevance and Direction</w:t>
      </w:r>
    </w:p>
    <w:p w14:paraId="4D385D9E" w14:textId="77777777" w:rsidR="005F5EA7" w:rsidRPr="00E5334F" w:rsidRDefault="005F5EA7" w:rsidP="00DA0255">
      <w:pPr>
        <w:pStyle w:val="NormalWeb"/>
        <w:numPr>
          <w:ilvl w:val="0"/>
          <w:numId w:val="30"/>
        </w:numPr>
        <w:spacing w:before="100" w:beforeAutospacing="1" w:after="100" w:afterAutospacing="1"/>
        <w:rPr>
          <w:rFonts w:ascii="Arial Narrow" w:hAnsi="Arial Narrow"/>
          <w:sz w:val="22"/>
          <w:szCs w:val="22"/>
        </w:rPr>
      </w:pPr>
      <w:r w:rsidRPr="00E5334F">
        <w:rPr>
          <w:rFonts w:ascii="Arial Narrow" w:hAnsi="Arial Narrow"/>
          <w:sz w:val="22"/>
          <w:szCs w:val="22"/>
        </w:rPr>
        <w:t>To what extent did the project remain aligned with national priorities and institutional needs?</w:t>
      </w:r>
    </w:p>
    <w:p w14:paraId="066C6080" w14:textId="77777777" w:rsidR="005F5EA7" w:rsidRPr="00E5334F" w:rsidRDefault="005F5EA7" w:rsidP="00DA0255">
      <w:pPr>
        <w:pStyle w:val="NormalWeb"/>
        <w:numPr>
          <w:ilvl w:val="0"/>
          <w:numId w:val="30"/>
        </w:numPr>
        <w:spacing w:before="100" w:beforeAutospacing="1" w:after="100" w:afterAutospacing="1"/>
        <w:rPr>
          <w:rFonts w:ascii="Arial Narrow" w:hAnsi="Arial Narrow"/>
          <w:sz w:val="22"/>
          <w:szCs w:val="22"/>
        </w:rPr>
      </w:pPr>
      <w:r w:rsidRPr="00E5334F">
        <w:rPr>
          <w:rFonts w:ascii="Arial Narrow" w:hAnsi="Arial Narrow"/>
          <w:sz w:val="22"/>
          <w:szCs w:val="22"/>
        </w:rPr>
        <w:t>Were any strategic adjustments required during implementation, and how were they addressed?</w:t>
      </w:r>
    </w:p>
    <w:p w14:paraId="06BEC9C6" w14:textId="77777777" w:rsidR="005F5EA7" w:rsidRPr="00E5334F" w:rsidRDefault="005F5EA7" w:rsidP="00E5334F">
      <w:pPr>
        <w:pStyle w:val="Heading3"/>
        <w:numPr>
          <w:ilvl w:val="0"/>
          <w:numId w:val="0"/>
        </w:numPr>
        <w:ind w:left="720" w:hanging="720"/>
        <w:rPr>
          <w:rFonts w:ascii="Arial Narrow" w:hAnsi="Arial Narrow"/>
          <w:sz w:val="22"/>
          <w:szCs w:val="22"/>
        </w:rPr>
      </w:pPr>
      <w:r w:rsidRPr="00E5334F">
        <w:rPr>
          <w:rFonts w:ascii="Arial Narrow" w:hAnsi="Arial Narrow"/>
          <w:sz w:val="22"/>
          <w:szCs w:val="22"/>
        </w:rPr>
        <w:t>C. Project Performance</w:t>
      </w:r>
    </w:p>
    <w:p w14:paraId="604F580A" w14:textId="77777777" w:rsidR="005F5EA7" w:rsidRPr="00E5334F" w:rsidRDefault="005F5EA7" w:rsidP="00DA0255">
      <w:pPr>
        <w:pStyle w:val="NormalWeb"/>
        <w:numPr>
          <w:ilvl w:val="0"/>
          <w:numId w:val="31"/>
        </w:numPr>
        <w:spacing w:before="100" w:beforeAutospacing="1" w:after="100" w:afterAutospacing="1"/>
        <w:rPr>
          <w:rFonts w:ascii="Arial Narrow" w:hAnsi="Arial Narrow"/>
          <w:sz w:val="22"/>
          <w:szCs w:val="22"/>
        </w:rPr>
      </w:pPr>
      <w:r w:rsidRPr="00E5334F">
        <w:rPr>
          <w:rFonts w:ascii="Arial Narrow" w:hAnsi="Arial Narrow"/>
          <w:sz w:val="22"/>
          <w:szCs w:val="22"/>
        </w:rPr>
        <w:t>How would you assess the overall progress towards the project’s objectives and results?</w:t>
      </w:r>
    </w:p>
    <w:p w14:paraId="5EF170CA" w14:textId="77777777" w:rsidR="005F5EA7" w:rsidRPr="00E5334F" w:rsidRDefault="005F5EA7" w:rsidP="00DA0255">
      <w:pPr>
        <w:pStyle w:val="NormalWeb"/>
        <w:numPr>
          <w:ilvl w:val="0"/>
          <w:numId w:val="31"/>
        </w:numPr>
        <w:spacing w:before="100" w:beforeAutospacing="1" w:after="100" w:afterAutospacing="1"/>
        <w:rPr>
          <w:rFonts w:ascii="Arial Narrow" w:hAnsi="Arial Narrow"/>
          <w:sz w:val="22"/>
          <w:szCs w:val="22"/>
        </w:rPr>
      </w:pPr>
      <w:r w:rsidRPr="00E5334F">
        <w:rPr>
          <w:rFonts w:ascii="Arial Narrow" w:hAnsi="Arial Narrow"/>
          <w:sz w:val="22"/>
          <w:szCs w:val="22"/>
        </w:rPr>
        <w:t>Which achievements do you consider most significant?</w:t>
      </w:r>
    </w:p>
    <w:p w14:paraId="6F80EA91" w14:textId="77777777" w:rsidR="005F5EA7" w:rsidRPr="00E5334F" w:rsidRDefault="005F5EA7" w:rsidP="00E5334F">
      <w:pPr>
        <w:pStyle w:val="Heading3"/>
        <w:numPr>
          <w:ilvl w:val="0"/>
          <w:numId w:val="0"/>
        </w:numPr>
        <w:ind w:left="720" w:hanging="720"/>
        <w:rPr>
          <w:rFonts w:ascii="Arial Narrow" w:hAnsi="Arial Narrow"/>
          <w:sz w:val="22"/>
          <w:szCs w:val="22"/>
        </w:rPr>
      </w:pPr>
      <w:r w:rsidRPr="00E5334F">
        <w:rPr>
          <w:rFonts w:ascii="Arial Narrow" w:hAnsi="Arial Narrow"/>
          <w:sz w:val="22"/>
          <w:szCs w:val="22"/>
        </w:rPr>
        <w:t>D. Coordination and Implementation</w:t>
      </w:r>
    </w:p>
    <w:p w14:paraId="3FB3C02D" w14:textId="77777777" w:rsidR="005F5EA7" w:rsidRPr="00E5334F" w:rsidRDefault="005F5EA7" w:rsidP="00DA0255">
      <w:pPr>
        <w:pStyle w:val="NormalWeb"/>
        <w:numPr>
          <w:ilvl w:val="0"/>
          <w:numId w:val="32"/>
        </w:numPr>
        <w:spacing w:before="100" w:beforeAutospacing="1" w:after="100" w:afterAutospacing="1"/>
        <w:rPr>
          <w:rFonts w:ascii="Arial Narrow" w:hAnsi="Arial Narrow"/>
          <w:sz w:val="22"/>
          <w:szCs w:val="22"/>
        </w:rPr>
      </w:pPr>
      <w:r w:rsidRPr="00E5334F">
        <w:rPr>
          <w:rFonts w:ascii="Arial Narrow" w:hAnsi="Arial Narrow"/>
          <w:sz w:val="22"/>
          <w:szCs w:val="22"/>
        </w:rPr>
        <w:t>How effective was coordination among implementing partners and participating institutions?</w:t>
      </w:r>
    </w:p>
    <w:p w14:paraId="6DE04FCB" w14:textId="77777777" w:rsidR="005F5EA7" w:rsidRPr="00E5334F" w:rsidRDefault="005F5EA7" w:rsidP="00DA0255">
      <w:pPr>
        <w:pStyle w:val="NormalWeb"/>
        <w:numPr>
          <w:ilvl w:val="0"/>
          <w:numId w:val="32"/>
        </w:numPr>
        <w:spacing w:before="100" w:beforeAutospacing="1" w:after="100" w:afterAutospacing="1"/>
        <w:rPr>
          <w:rFonts w:ascii="Arial Narrow" w:hAnsi="Arial Narrow"/>
          <w:sz w:val="22"/>
          <w:szCs w:val="22"/>
        </w:rPr>
      </w:pPr>
      <w:r w:rsidRPr="00E5334F">
        <w:rPr>
          <w:rFonts w:ascii="Arial Narrow" w:hAnsi="Arial Narrow"/>
          <w:sz w:val="22"/>
          <w:szCs w:val="22"/>
        </w:rPr>
        <w:t>Were there any challenges related to decision-making, validation of outputs or coordination?</w:t>
      </w:r>
    </w:p>
    <w:p w14:paraId="51620998" w14:textId="77777777" w:rsidR="005F5EA7" w:rsidRPr="00E5334F" w:rsidRDefault="005F5EA7" w:rsidP="00822574">
      <w:pPr>
        <w:pStyle w:val="Heading3"/>
        <w:numPr>
          <w:ilvl w:val="0"/>
          <w:numId w:val="0"/>
        </w:numPr>
        <w:ind w:left="720" w:hanging="720"/>
        <w:rPr>
          <w:rFonts w:ascii="Arial Narrow" w:hAnsi="Arial Narrow"/>
          <w:sz w:val="22"/>
          <w:szCs w:val="22"/>
        </w:rPr>
      </w:pPr>
      <w:r w:rsidRPr="00E5334F">
        <w:rPr>
          <w:rFonts w:ascii="Arial Narrow" w:hAnsi="Arial Narrow"/>
          <w:sz w:val="22"/>
          <w:szCs w:val="22"/>
        </w:rPr>
        <w:t>E. Sustainability and Future Perspectives</w:t>
      </w:r>
    </w:p>
    <w:p w14:paraId="3916E6F5" w14:textId="77777777" w:rsidR="005F5EA7" w:rsidRPr="00E5334F" w:rsidRDefault="005F5EA7" w:rsidP="00DA0255">
      <w:pPr>
        <w:pStyle w:val="NormalWeb"/>
        <w:numPr>
          <w:ilvl w:val="0"/>
          <w:numId w:val="33"/>
        </w:numPr>
        <w:spacing w:before="100" w:beforeAutospacing="1" w:after="100" w:afterAutospacing="1"/>
        <w:rPr>
          <w:rFonts w:ascii="Arial Narrow" w:hAnsi="Arial Narrow"/>
          <w:sz w:val="22"/>
          <w:szCs w:val="22"/>
        </w:rPr>
      </w:pPr>
      <w:r w:rsidRPr="00E5334F">
        <w:rPr>
          <w:rFonts w:ascii="Arial Narrow" w:hAnsi="Arial Narrow"/>
          <w:sz w:val="22"/>
          <w:szCs w:val="22"/>
        </w:rPr>
        <w:t>To what extent are the project results likely to be sustained beyond the project period?</w:t>
      </w:r>
    </w:p>
    <w:p w14:paraId="3EA71D92" w14:textId="77777777" w:rsidR="005F5EA7" w:rsidRPr="00E5334F" w:rsidRDefault="005F5EA7" w:rsidP="00DA0255">
      <w:pPr>
        <w:pStyle w:val="NormalWeb"/>
        <w:numPr>
          <w:ilvl w:val="0"/>
          <w:numId w:val="33"/>
        </w:numPr>
        <w:spacing w:before="100" w:beforeAutospacing="1" w:after="100" w:afterAutospacing="1"/>
        <w:rPr>
          <w:rFonts w:ascii="Arial Narrow" w:hAnsi="Arial Narrow"/>
          <w:sz w:val="22"/>
          <w:szCs w:val="22"/>
        </w:rPr>
      </w:pPr>
      <w:r w:rsidRPr="00E5334F">
        <w:rPr>
          <w:rFonts w:ascii="Arial Narrow" w:hAnsi="Arial Narrow"/>
          <w:sz w:val="22"/>
          <w:szCs w:val="22"/>
        </w:rPr>
        <w:t>What institutional or policy measures would be necessary to consolidate and scale project results?</w:t>
      </w:r>
    </w:p>
    <w:p w14:paraId="69A6469F" w14:textId="77777777" w:rsidR="00DB4C88" w:rsidRPr="00DA237F" w:rsidRDefault="00DB4C88" w:rsidP="00DB4C88">
      <w:pPr>
        <w:spacing w:before="100" w:beforeAutospacing="1" w:after="100" w:afterAutospacing="1"/>
        <w:rPr>
          <w:rFonts w:ascii="Arial Narrow" w:hAnsi="Arial Narrow"/>
        </w:rPr>
      </w:pPr>
    </w:p>
    <w:p w14:paraId="15AE2482" w14:textId="77777777" w:rsidR="00DB4C88" w:rsidRDefault="00DB4C88" w:rsidP="00DB4C88">
      <w:pPr>
        <w:spacing w:before="100" w:beforeAutospacing="1" w:after="100" w:afterAutospacing="1"/>
        <w:rPr>
          <w:rFonts w:ascii="Arial Narrow" w:hAnsi="Arial Narrow"/>
          <w:b/>
          <w:bCs/>
        </w:rPr>
      </w:pPr>
    </w:p>
    <w:p w14:paraId="318187F7" w14:textId="77777777" w:rsidR="00DB4C88" w:rsidRDefault="00DB4C88" w:rsidP="00DB4C88">
      <w:pPr>
        <w:spacing w:before="100" w:beforeAutospacing="1" w:after="100" w:afterAutospacing="1"/>
        <w:rPr>
          <w:rFonts w:ascii="Arial Narrow" w:hAnsi="Arial Narrow"/>
          <w:b/>
          <w:bCs/>
        </w:rPr>
      </w:pPr>
    </w:p>
    <w:p w14:paraId="1A60A6BE" w14:textId="77777777" w:rsidR="00DB4C88" w:rsidRDefault="00DB4C88" w:rsidP="00DB4C88">
      <w:pPr>
        <w:spacing w:before="100" w:beforeAutospacing="1" w:after="100" w:afterAutospacing="1"/>
        <w:rPr>
          <w:rFonts w:ascii="Arial Narrow" w:hAnsi="Arial Narrow"/>
          <w:b/>
          <w:bCs/>
        </w:rPr>
      </w:pPr>
    </w:p>
    <w:p w14:paraId="7FEDB397" w14:textId="77777777" w:rsidR="00DB4C88" w:rsidRDefault="00DB4C88" w:rsidP="00DB4C88">
      <w:pPr>
        <w:spacing w:before="100" w:beforeAutospacing="1" w:after="100" w:afterAutospacing="1"/>
        <w:rPr>
          <w:rFonts w:ascii="Arial Narrow" w:hAnsi="Arial Narrow"/>
          <w:b/>
          <w:bCs/>
        </w:rPr>
      </w:pPr>
    </w:p>
    <w:p w14:paraId="3DA92E05" w14:textId="77777777" w:rsidR="00DB4C88" w:rsidRDefault="00DB4C88" w:rsidP="00DB4C88">
      <w:pPr>
        <w:spacing w:before="100" w:beforeAutospacing="1" w:after="100" w:afterAutospacing="1"/>
        <w:rPr>
          <w:rFonts w:ascii="Arial Narrow" w:hAnsi="Arial Narrow"/>
          <w:b/>
          <w:bCs/>
        </w:rPr>
      </w:pPr>
    </w:p>
    <w:p w14:paraId="16A05151" w14:textId="77777777" w:rsidR="00DB4C88" w:rsidRDefault="00DB4C88" w:rsidP="00DB4C88">
      <w:pPr>
        <w:spacing w:before="100" w:beforeAutospacing="1" w:after="100" w:afterAutospacing="1"/>
        <w:rPr>
          <w:rFonts w:ascii="Arial Narrow" w:hAnsi="Arial Narrow"/>
          <w:b/>
          <w:bCs/>
        </w:rPr>
      </w:pPr>
    </w:p>
    <w:p w14:paraId="3579FA7E" w14:textId="77777777" w:rsidR="00DB4C88" w:rsidRDefault="00DB4C88" w:rsidP="00DB4C88">
      <w:pPr>
        <w:spacing w:before="100" w:beforeAutospacing="1" w:after="100" w:afterAutospacing="1"/>
        <w:rPr>
          <w:rFonts w:ascii="Arial Narrow" w:hAnsi="Arial Narrow"/>
          <w:b/>
          <w:bCs/>
        </w:rPr>
      </w:pPr>
    </w:p>
    <w:p w14:paraId="3812DC42" w14:textId="77777777" w:rsidR="00DB4C88" w:rsidRDefault="00DB4C88" w:rsidP="00DB4C88">
      <w:pPr>
        <w:spacing w:before="100" w:beforeAutospacing="1" w:after="100" w:afterAutospacing="1"/>
        <w:rPr>
          <w:rFonts w:ascii="Arial Narrow" w:hAnsi="Arial Narrow"/>
          <w:b/>
          <w:bCs/>
        </w:rPr>
      </w:pPr>
    </w:p>
    <w:p w14:paraId="65DD94F4" w14:textId="77777777" w:rsidR="00DB4C88" w:rsidRDefault="00DB4C88" w:rsidP="00DB4C88">
      <w:pPr>
        <w:spacing w:before="100" w:beforeAutospacing="1" w:after="100" w:afterAutospacing="1"/>
        <w:rPr>
          <w:rFonts w:ascii="Arial Narrow" w:hAnsi="Arial Narrow"/>
          <w:b/>
          <w:bCs/>
        </w:rPr>
      </w:pPr>
    </w:p>
    <w:p w14:paraId="63746456" w14:textId="77777777" w:rsidR="00DB4C88" w:rsidRDefault="00DB4C88" w:rsidP="00DB4C88">
      <w:pPr>
        <w:spacing w:before="100" w:beforeAutospacing="1" w:after="100" w:afterAutospacing="1"/>
        <w:rPr>
          <w:rFonts w:ascii="Arial Narrow" w:hAnsi="Arial Narrow"/>
          <w:b/>
          <w:bCs/>
        </w:rPr>
      </w:pPr>
    </w:p>
    <w:p w14:paraId="23AB1E7A" w14:textId="3640B3FC" w:rsidR="00E5334F" w:rsidRDefault="00DB4C88" w:rsidP="00DB4C88">
      <w:pPr>
        <w:spacing w:before="100" w:beforeAutospacing="1" w:after="100" w:afterAutospacing="1"/>
        <w:rPr>
          <w:rFonts w:ascii="Arial Narrow" w:hAnsi="Arial Narrow"/>
          <w:b/>
          <w:bCs/>
        </w:rPr>
      </w:pPr>
      <w:r w:rsidRPr="00DA237F">
        <w:rPr>
          <w:rFonts w:ascii="Arial Narrow" w:hAnsi="Arial Narrow"/>
          <w:b/>
          <w:bCs/>
        </w:rPr>
        <w:lastRenderedPageBreak/>
        <w:t xml:space="preserve">Annex 4. List of </w:t>
      </w:r>
      <w:r w:rsidR="00E5334F" w:rsidRPr="00DA237F">
        <w:rPr>
          <w:rFonts w:ascii="Arial Narrow" w:hAnsi="Arial Narrow"/>
          <w:b/>
          <w:bCs/>
        </w:rPr>
        <w:t xml:space="preserve">Interviewed </w:t>
      </w:r>
      <w:r w:rsidRPr="00DA237F">
        <w:rPr>
          <w:rFonts w:ascii="Arial Narrow" w:hAnsi="Arial Narrow"/>
          <w:b/>
          <w:bCs/>
        </w:rPr>
        <w:t xml:space="preserve">Stakeholders </w:t>
      </w:r>
    </w:p>
    <w:tbl>
      <w:tblPr>
        <w:tblStyle w:val="TableGrid"/>
        <w:tblW w:w="0" w:type="auto"/>
        <w:tblLayout w:type="fixed"/>
        <w:tblLook w:val="04A0" w:firstRow="1" w:lastRow="0" w:firstColumn="1" w:lastColumn="0" w:noHBand="0" w:noVBand="1"/>
      </w:tblPr>
      <w:tblGrid>
        <w:gridCol w:w="675"/>
        <w:gridCol w:w="1701"/>
        <w:gridCol w:w="2410"/>
        <w:gridCol w:w="1843"/>
        <w:gridCol w:w="1417"/>
        <w:gridCol w:w="1530"/>
      </w:tblGrid>
      <w:tr w:rsidR="00D45C2F" w:rsidRPr="001301AA" w14:paraId="649F3EFD" w14:textId="77777777" w:rsidTr="008E3FAD">
        <w:trPr>
          <w:trHeight w:val="620"/>
        </w:trPr>
        <w:tc>
          <w:tcPr>
            <w:tcW w:w="675" w:type="dxa"/>
            <w:noWrap/>
            <w:hideMark/>
          </w:tcPr>
          <w:p w14:paraId="67A23783" w14:textId="77777777" w:rsidR="00D45C2F" w:rsidRPr="001301AA" w:rsidRDefault="00D45C2F" w:rsidP="00D45C2F">
            <w:pPr>
              <w:spacing w:before="100" w:beforeAutospacing="1" w:after="100" w:afterAutospacing="1"/>
              <w:rPr>
                <w:rFonts w:ascii="Arial Narrow" w:hAnsi="Arial Narrow"/>
                <w:b/>
                <w:bCs/>
              </w:rPr>
            </w:pPr>
            <w:r w:rsidRPr="001301AA">
              <w:rPr>
                <w:rFonts w:ascii="Arial Narrow" w:hAnsi="Arial Narrow"/>
                <w:b/>
                <w:bCs/>
              </w:rPr>
              <w:t>No.</w:t>
            </w:r>
          </w:p>
        </w:tc>
        <w:tc>
          <w:tcPr>
            <w:tcW w:w="1701" w:type="dxa"/>
            <w:noWrap/>
            <w:hideMark/>
          </w:tcPr>
          <w:p w14:paraId="5538796D" w14:textId="77777777" w:rsidR="00D45C2F" w:rsidRPr="001301AA" w:rsidRDefault="00D45C2F" w:rsidP="00D45C2F">
            <w:pPr>
              <w:spacing w:before="100" w:beforeAutospacing="1" w:after="100" w:afterAutospacing="1"/>
              <w:rPr>
                <w:rFonts w:ascii="Arial Narrow" w:hAnsi="Arial Narrow"/>
                <w:b/>
                <w:bCs/>
              </w:rPr>
            </w:pPr>
            <w:proofErr w:type="spellStart"/>
            <w:r w:rsidRPr="001301AA">
              <w:rPr>
                <w:rFonts w:ascii="Arial Narrow" w:hAnsi="Arial Narrow"/>
                <w:b/>
                <w:bCs/>
              </w:rPr>
              <w:t>Organisation</w:t>
            </w:r>
            <w:proofErr w:type="spellEnd"/>
          </w:p>
        </w:tc>
        <w:tc>
          <w:tcPr>
            <w:tcW w:w="2410" w:type="dxa"/>
            <w:noWrap/>
            <w:hideMark/>
          </w:tcPr>
          <w:p w14:paraId="72972675" w14:textId="77777777" w:rsidR="00D45C2F" w:rsidRPr="001301AA" w:rsidRDefault="00D45C2F" w:rsidP="00D45C2F">
            <w:pPr>
              <w:spacing w:before="100" w:beforeAutospacing="1" w:after="100" w:afterAutospacing="1"/>
              <w:rPr>
                <w:rFonts w:ascii="Arial Narrow" w:hAnsi="Arial Narrow"/>
                <w:b/>
                <w:bCs/>
              </w:rPr>
            </w:pPr>
            <w:r w:rsidRPr="001301AA">
              <w:rPr>
                <w:rFonts w:ascii="Arial Narrow" w:hAnsi="Arial Narrow"/>
                <w:b/>
                <w:bCs/>
              </w:rPr>
              <w:t>Interview Participant Name/Title</w:t>
            </w:r>
          </w:p>
        </w:tc>
        <w:tc>
          <w:tcPr>
            <w:tcW w:w="1843" w:type="dxa"/>
            <w:hideMark/>
          </w:tcPr>
          <w:p w14:paraId="2BAB4ADE" w14:textId="77777777" w:rsidR="00D45C2F" w:rsidRPr="001301AA" w:rsidRDefault="00D45C2F" w:rsidP="00D45C2F">
            <w:pPr>
              <w:spacing w:before="100" w:beforeAutospacing="1" w:after="100" w:afterAutospacing="1"/>
              <w:rPr>
                <w:rFonts w:ascii="Arial Narrow" w:hAnsi="Arial Narrow"/>
                <w:b/>
                <w:bCs/>
              </w:rPr>
            </w:pPr>
            <w:r w:rsidRPr="001301AA">
              <w:rPr>
                <w:rFonts w:ascii="Arial Narrow" w:hAnsi="Arial Narrow"/>
                <w:b/>
                <w:bCs/>
              </w:rPr>
              <w:t xml:space="preserve">Contact details </w:t>
            </w:r>
            <w:r w:rsidRPr="001301AA">
              <w:rPr>
                <w:rFonts w:ascii="Arial Narrow" w:hAnsi="Arial Narrow"/>
                <w:b/>
                <w:bCs/>
              </w:rPr>
              <w:br/>
              <w:t>(E-mail / Phone)</w:t>
            </w:r>
          </w:p>
        </w:tc>
        <w:tc>
          <w:tcPr>
            <w:tcW w:w="1417" w:type="dxa"/>
            <w:hideMark/>
          </w:tcPr>
          <w:p w14:paraId="656403EF" w14:textId="77777777" w:rsidR="00D45C2F" w:rsidRPr="001301AA" w:rsidRDefault="00D45C2F" w:rsidP="00D45C2F">
            <w:pPr>
              <w:spacing w:before="100" w:beforeAutospacing="1" w:after="100" w:afterAutospacing="1"/>
              <w:rPr>
                <w:rFonts w:ascii="Arial Narrow" w:hAnsi="Arial Narrow"/>
                <w:b/>
                <w:bCs/>
              </w:rPr>
            </w:pPr>
            <w:r w:rsidRPr="001301AA">
              <w:rPr>
                <w:rFonts w:ascii="Arial Narrow" w:hAnsi="Arial Narrow"/>
                <w:b/>
                <w:bCs/>
              </w:rPr>
              <w:t>Meeting status</w:t>
            </w:r>
          </w:p>
        </w:tc>
        <w:tc>
          <w:tcPr>
            <w:tcW w:w="1530" w:type="dxa"/>
            <w:hideMark/>
          </w:tcPr>
          <w:p w14:paraId="48F7C722" w14:textId="6B668847" w:rsidR="00D45C2F" w:rsidRPr="001301AA" w:rsidRDefault="001301AA" w:rsidP="00D45C2F">
            <w:pPr>
              <w:spacing w:before="100" w:beforeAutospacing="1" w:after="100" w:afterAutospacing="1"/>
              <w:rPr>
                <w:rFonts w:ascii="Arial Narrow" w:hAnsi="Arial Narrow"/>
                <w:b/>
                <w:bCs/>
              </w:rPr>
            </w:pPr>
            <w:r w:rsidRPr="001301AA">
              <w:rPr>
                <w:rFonts w:ascii="Arial Narrow" w:hAnsi="Arial Narrow"/>
                <w:b/>
                <w:bCs/>
              </w:rPr>
              <w:t>T</w:t>
            </w:r>
            <w:r w:rsidR="00D45C2F" w:rsidRPr="001301AA">
              <w:rPr>
                <w:rFonts w:ascii="Arial Narrow" w:hAnsi="Arial Narrow"/>
                <w:b/>
                <w:bCs/>
              </w:rPr>
              <w:t>ime</w:t>
            </w:r>
          </w:p>
        </w:tc>
      </w:tr>
      <w:tr w:rsidR="00D45C2F" w:rsidRPr="008E3FAD" w14:paraId="39DA8795" w14:textId="77777777" w:rsidTr="008E3FAD">
        <w:trPr>
          <w:trHeight w:val="620"/>
        </w:trPr>
        <w:tc>
          <w:tcPr>
            <w:tcW w:w="675" w:type="dxa"/>
            <w:noWrap/>
            <w:hideMark/>
          </w:tcPr>
          <w:p w14:paraId="4C404F5E"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1</w:t>
            </w:r>
          </w:p>
        </w:tc>
        <w:tc>
          <w:tcPr>
            <w:tcW w:w="1701" w:type="dxa"/>
            <w:hideMark/>
          </w:tcPr>
          <w:p w14:paraId="5A31B2B9" w14:textId="69DB6B04"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Statistical Agency</w:t>
            </w:r>
            <w:r w:rsidR="006D44E5">
              <w:rPr>
                <w:rFonts w:ascii="Arial Narrow" w:hAnsi="Arial Narrow"/>
              </w:rPr>
              <w:t xml:space="preserve"> / MONSTAT</w:t>
            </w:r>
          </w:p>
        </w:tc>
        <w:tc>
          <w:tcPr>
            <w:tcW w:w="2410" w:type="dxa"/>
            <w:hideMark/>
          </w:tcPr>
          <w:p w14:paraId="3FA23A6D"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Nataša Vojinović, Assistant Director in the Statistical Office</w:t>
            </w:r>
          </w:p>
        </w:tc>
        <w:tc>
          <w:tcPr>
            <w:tcW w:w="1843" w:type="dxa"/>
            <w:hideMark/>
          </w:tcPr>
          <w:p w14:paraId="4DA82B8F" w14:textId="6669A14D" w:rsidR="00D45C2F" w:rsidRPr="008E3FAD" w:rsidRDefault="001301AA" w:rsidP="00D45C2F">
            <w:pPr>
              <w:spacing w:before="100" w:beforeAutospacing="1" w:after="100" w:afterAutospacing="1"/>
              <w:rPr>
                <w:rFonts w:ascii="Arial Narrow" w:hAnsi="Arial Narrow"/>
                <w:u w:val="single"/>
              </w:rPr>
            </w:pPr>
            <w:hyperlink r:id="rId11" w:history="1">
              <w:r w:rsidRPr="008E3FAD">
                <w:rPr>
                  <w:rStyle w:val="Hyperlink"/>
                  <w:rFonts w:ascii="Arial Narrow" w:hAnsi="Arial Narrow"/>
                  <w:sz w:val="24"/>
                  <w:szCs w:val="24"/>
                </w:rPr>
                <w:t>natasa.Vojinovic@monstat.org</w:t>
              </w:r>
            </w:hyperlink>
          </w:p>
        </w:tc>
        <w:tc>
          <w:tcPr>
            <w:tcW w:w="1417" w:type="dxa"/>
            <w:hideMark/>
          </w:tcPr>
          <w:p w14:paraId="479BDD1F"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hideMark/>
          </w:tcPr>
          <w:p w14:paraId="417ED5BD"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22 Dec 08:00</w:t>
            </w:r>
          </w:p>
        </w:tc>
      </w:tr>
      <w:tr w:rsidR="00D45C2F" w:rsidRPr="008E3FAD" w14:paraId="20B1EBFC" w14:textId="77777777" w:rsidTr="008E3FAD">
        <w:trPr>
          <w:trHeight w:val="310"/>
        </w:trPr>
        <w:tc>
          <w:tcPr>
            <w:tcW w:w="675" w:type="dxa"/>
            <w:noWrap/>
            <w:hideMark/>
          </w:tcPr>
          <w:p w14:paraId="0F902364"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2</w:t>
            </w:r>
          </w:p>
        </w:tc>
        <w:tc>
          <w:tcPr>
            <w:tcW w:w="1701" w:type="dxa"/>
            <w:hideMark/>
          </w:tcPr>
          <w:p w14:paraId="27AA7903" w14:textId="3761C299" w:rsidR="00D45C2F" w:rsidRPr="008E3FAD" w:rsidRDefault="001301AA" w:rsidP="00D45C2F">
            <w:pPr>
              <w:spacing w:before="100" w:beforeAutospacing="1" w:after="100" w:afterAutospacing="1"/>
              <w:rPr>
                <w:rFonts w:ascii="Arial Narrow" w:hAnsi="Arial Narrow"/>
              </w:rPr>
            </w:pPr>
            <w:r w:rsidRPr="008E3FAD">
              <w:rPr>
                <w:rFonts w:ascii="Arial Narrow" w:hAnsi="Arial Narrow"/>
              </w:rPr>
              <w:t xml:space="preserve">DEU to </w:t>
            </w:r>
            <w:r w:rsidR="00D45C2F" w:rsidRPr="008E3FAD">
              <w:rPr>
                <w:rFonts w:ascii="Arial Narrow" w:hAnsi="Arial Narrow"/>
              </w:rPr>
              <w:t>Montenegro</w:t>
            </w:r>
          </w:p>
        </w:tc>
        <w:tc>
          <w:tcPr>
            <w:tcW w:w="2410" w:type="dxa"/>
            <w:hideMark/>
          </w:tcPr>
          <w:p w14:paraId="51F13F15" w14:textId="1924FC58"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Mladenka Tesic, O</w:t>
            </w:r>
            <w:r w:rsidR="008E3FAD" w:rsidRPr="008E3FAD">
              <w:rPr>
                <w:rFonts w:ascii="Arial Narrow" w:hAnsi="Arial Narrow"/>
              </w:rPr>
              <w:t xml:space="preserve">perations </w:t>
            </w:r>
            <w:r w:rsidRPr="008E3FAD">
              <w:rPr>
                <w:rFonts w:ascii="Arial Narrow" w:hAnsi="Arial Narrow"/>
              </w:rPr>
              <w:t>M</w:t>
            </w:r>
            <w:r w:rsidR="008E3FAD" w:rsidRPr="008E3FAD">
              <w:rPr>
                <w:rFonts w:ascii="Arial Narrow" w:hAnsi="Arial Narrow"/>
              </w:rPr>
              <w:t>anager</w:t>
            </w:r>
          </w:p>
        </w:tc>
        <w:tc>
          <w:tcPr>
            <w:tcW w:w="1843" w:type="dxa"/>
            <w:hideMark/>
          </w:tcPr>
          <w:p w14:paraId="2F0DDE0C" w14:textId="77777777" w:rsidR="00D45C2F" w:rsidRPr="008E3FAD" w:rsidRDefault="00D45C2F" w:rsidP="00D45C2F">
            <w:pPr>
              <w:spacing w:before="100" w:beforeAutospacing="1" w:after="100" w:afterAutospacing="1"/>
              <w:rPr>
                <w:rFonts w:ascii="Arial Narrow" w:hAnsi="Arial Narrow"/>
                <w:u w:val="single"/>
              </w:rPr>
            </w:pPr>
            <w:hyperlink r:id="rId12" w:history="1">
              <w:r w:rsidRPr="008E3FAD">
                <w:rPr>
                  <w:rStyle w:val="Hyperlink"/>
                  <w:rFonts w:ascii="Arial Narrow" w:hAnsi="Arial Narrow"/>
                  <w:sz w:val="24"/>
                  <w:szCs w:val="24"/>
                </w:rPr>
                <w:t>Mladenka.TESIC@eeas.europa.eu</w:t>
              </w:r>
            </w:hyperlink>
          </w:p>
        </w:tc>
        <w:tc>
          <w:tcPr>
            <w:tcW w:w="1417" w:type="dxa"/>
            <w:hideMark/>
          </w:tcPr>
          <w:p w14:paraId="420C4EE5"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hideMark/>
          </w:tcPr>
          <w:p w14:paraId="6D3B8D8B"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22 Dec 09:00</w:t>
            </w:r>
          </w:p>
        </w:tc>
      </w:tr>
      <w:tr w:rsidR="00D45C2F" w:rsidRPr="008E3FAD" w14:paraId="08CC52DA" w14:textId="77777777" w:rsidTr="008E3FAD">
        <w:trPr>
          <w:trHeight w:val="620"/>
        </w:trPr>
        <w:tc>
          <w:tcPr>
            <w:tcW w:w="675" w:type="dxa"/>
            <w:noWrap/>
            <w:hideMark/>
          </w:tcPr>
          <w:p w14:paraId="64B6D7F8"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 </w:t>
            </w:r>
          </w:p>
        </w:tc>
        <w:tc>
          <w:tcPr>
            <w:tcW w:w="1701" w:type="dxa"/>
            <w:hideMark/>
          </w:tcPr>
          <w:p w14:paraId="5588327D"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Ministry of Human and Minority Rights</w:t>
            </w:r>
          </w:p>
        </w:tc>
        <w:tc>
          <w:tcPr>
            <w:tcW w:w="2410" w:type="dxa"/>
            <w:hideMark/>
          </w:tcPr>
          <w:p w14:paraId="6505C6BD"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Biljana Pejović, Head of the Department for Gender Equality</w:t>
            </w:r>
          </w:p>
        </w:tc>
        <w:tc>
          <w:tcPr>
            <w:tcW w:w="1843" w:type="dxa"/>
            <w:hideMark/>
          </w:tcPr>
          <w:p w14:paraId="29A63EFE" w14:textId="77777777" w:rsidR="00D45C2F" w:rsidRPr="008E3FAD" w:rsidRDefault="00D45C2F" w:rsidP="00D45C2F">
            <w:pPr>
              <w:spacing w:before="100" w:beforeAutospacing="1" w:after="100" w:afterAutospacing="1"/>
              <w:rPr>
                <w:rFonts w:ascii="Arial Narrow" w:hAnsi="Arial Narrow"/>
                <w:u w:val="single"/>
              </w:rPr>
            </w:pPr>
            <w:hyperlink r:id="rId13" w:history="1">
              <w:r w:rsidRPr="008E3FAD">
                <w:rPr>
                  <w:rStyle w:val="Hyperlink"/>
                  <w:rFonts w:ascii="Arial Narrow" w:hAnsi="Arial Narrow"/>
                  <w:sz w:val="24"/>
                  <w:szCs w:val="24"/>
                </w:rPr>
                <w:t>pejovicb26@gmail.com</w:t>
              </w:r>
            </w:hyperlink>
          </w:p>
        </w:tc>
        <w:tc>
          <w:tcPr>
            <w:tcW w:w="1417" w:type="dxa"/>
            <w:hideMark/>
          </w:tcPr>
          <w:p w14:paraId="69CB5330"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hideMark/>
          </w:tcPr>
          <w:p w14:paraId="38434C21"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22 Dec 09:45</w:t>
            </w:r>
          </w:p>
        </w:tc>
      </w:tr>
      <w:tr w:rsidR="00D45C2F" w:rsidRPr="008E3FAD" w14:paraId="6B99FB53" w14:textId="77777777" w:rsidTr="008E3FAD">
        <w:trPr>
          <w:trHeight w:val="930"/>
        </w:trPr>
        <w:tc>
          <w:tcPr>
            <w:tcW w:w="675" w:type="dxa"/>
            <w:noWrap/>
            <w:hideMark/>
          </w:tcPr>
          <w:p w14:paraId="219325E7"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3</w:t>
            </w:r>
          </w:p>
        </w:tc>
        <w:tc>
          <w:tcPr>
            <w:tcW w:w="1701" w:type="dxa"/>
            <w:hideMark/>
          </w:tcPr>
          <w:p w14:paraId="2521C4F1"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 xml:space="preserve">Ministry of European Affairs </w:t>
            </w:r>
          </w:p>
        </w:tc>
        <w:tc>
          <w:tcPr>
            <w:tcW w:w="2410" w:type="dxa"/>
            <w:hideMark/>
          </w:tcPr>
          <w:p w14:paraId="1B8D29F8"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Bojan Vujović, Director-General, Directorate for Coordination of EU Financial Assistance, SC member</w:t>
            </w:r>
          </w:p>
        </w:tc>
        <w:tc>
          <w:tcPr>
            <w:tcW w:w="1843" w:type="dxa"/>
            <w:hideMark/>
          </w:tcPr>
          <w:p w14:paraId="118FCF76" w14:textId="77777777" w:rsidR="00D45C2F" w:rsidRPr="008E3FAD" w:rsidRDefault="00D45C2F" w:rsidP="00D45C2F">
            <w:pPr>
              <w:spacing w:before="100" w:beforeAutospacing="1" w:after="100" w:afterAutospacing="1"/>
              <w:rPr>
                <w:rFonts w:ascii="Arial Narrow" w:hAnsi="Arial Narrow"/>
                <w:u w:val="single"/>
              </w:rPr>
            </w:pPr>
            <w:hyperlink r:id="rId14" w:history="1">
              <w:r w:rsidRPr="008E3FAD">
                <w:rPr>
                  <w:rStyle w:val="Hyperlink"/>
                  <w:rFonts w:ascii="Arial Narrow" w:hAnsi="Arial Narrow"/>
                  <w:sz w:val="24"/>
                  <w:szCs w:val="24"/>
                </w:rPr>
                <w:t>bojan.vujovic@mep.gov.me</w:t>
              </w:r>
            </w:hyperlink>
          </w:p>
        </w:tc>
        <w:tc>
          <w:tcPr>
            <w:tcW w:w="1417" w:type="dxa"/>
            <w:hideMark/>
          </w:tcPr>
          <w:p w14:paraId="55169677"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hideMark/>
          </w:tcPr>
          <w:p w14:paraId="5E9740B3"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 xml:space="preserve">22 Dec 11:15 </w:t>
            </w:r>
          </w:p>
        </w:tc>
      </w:tr>
      <w:tr w:rsidR="00D45C2F" w:rsidRPr="008E3FAD" w14:paraId="09E0BEC3" w14:textId="77777777" w:rsidTr="008E3FAD">
        <w:trPr>
          <w:trHeight w:val="620"/>
        </w:trPr>
        <w:tc>
          <w:tcPr>
            <w:tcW w:w="675" w:type="dxa"/>
            <w:noWrap/>
            <w:hideMark/>
          </w:tcPr>
          <w:p w14:paraId="0D4B995D"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4</w:t>
            </w:r>
          </w:p>
        </w:tc>
        <w:tc>
          <w:tcPr>
            <w:tcW w:w="1701" w:type="dxa"/>
            <w:hideMark/>
          </w:tcPr>
          <w:p w14:paraId="28474227"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 xml:space="preserve">Ministry of Finance </w:t>
            </w:r>
          </w:p>
        </w:tc>
        <w:tc>
          <w:tcPr>
            <w:tcW w:w="2410" w:type="dxa"/>
            <w:hideMark/>
          </w:tcPr>
          <w:p w14:paraId="50C1A2F1"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Ivana Radojičić, Head of Department, SC member</w:t>
            </w:r>
          </w:p>
        </w:tc>
        <w:tc>
          <w:tcPr>
            <w:tcW w:w="1843" w:type="dxa"/>
            <w:hideMark/>
          </w:tcPr>
          <w:p w14:paraId="2F94CA0C" w14:textId="77777777" w:rsidR="00D45C2F" w:rsidRPr="008E3FAD" w:rsidRDefault="00D45C2F" w:rsidP="00D45C2F">
            <w:pPr>
              <w:spacing w:before="100" w:beforeAutospacing="1" w:after="100" w:afterAutospacing="1"/>
              <w:rPr>
                <w:rFonts w:ascii="Arial Narrow" w:hAnsi="Arial Narrow"/>
                <w:u w:val="single"/>
              </w:rPr>
            </w:pPr>
            <w:hyperlink r:id="rId15" w:history="1">
              <w:r w:rsidRPr="008E3FAD">
                <w:rPr>
                  <w:rStyle w:val="Hyperlink"/>
                  <w:rFonts w:ascii="Arial Narrow" w:hAnsi="Arial Narrow"/>
                  <w:sz w:val="24"/>
                  <w:szCs w:val="24"/>
                </w:rPr>
                <w:t>ivana.radojicic@mif.gov.me</w:t>
              </w:r>
            </w:hyperlink>
          </w:p>
        </w:tc>
        <w:tc>
          <w:tcPr>
            <w:tcW w:w="1417" w:type="dxa"/>
            <w:hideMark/>
          </w:tcPr>
          <w:p w14:paraId="7A1807AC"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hideMark/>
          </w:tcPr>
          <w:p w14:paraId="06EB3F1C"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22 Dec 12:00</w:t>
            </w:r>
          </w:p>
        </w:tc>
      </w:tr>
      <w:tr w:rsidR="00D45C2F" w:rsidRPr="008E3FAD" w14:paraId="3C36B32D" w14:textId="77777777" w:rsidTr="008E3FAD">
        <w:trPr>
          <w:trHeight w:val="760"/>
        </w:trPr>
        <w:tc>
          <w:tcPr>
            <w:tcW w:w="675" w:type="dxa"/>
            <w:noWrap/>
            <w:hideMark/>
          </w:tcPr>
          <w:p w14:paraId="0E02EB0D"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5</w:t>
            </w:r>
          </w:p>
        </w:tc>
        <w:tc>
          <w:tcPr>
            <w:tcW w:w="1701" w:type="dxa"/>
            <w:hideMark/>
          </w:tcPr>
          <w:p w14:paraId="21000BA5"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Supreme State Prosecutor Office</w:t>
            </w:r>
          </w:p>
        </w:tc>
        <w:tc>
          <w:tcPr>
            <w:tcW w:w="2410" w:type="dxa"/>
            <w:hideMark/>
          </w:tcPr>
          <w:p w14:paraId="19CB7C14"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 xml:space="preserve">Dragana </w:t>
            </w:r>
            <w:proofErr w:type="spellStart"/>
            <w:r w:rsidRPr="008E3FAD">
              <w:rPr>
                <w:rFonts w:ascii="Arial Narrow" w:hAnsi="Arial Narrow"/>
              </w:rPr>
              <w:t>Unković</w:t>
            </w:r>
            <w:proofErr w:type="spellEnd"/>
            <w:r w:rsidRPr="008E3FAD">
              <w:rPr>
                <w:rFonts w:ascii="Arial Narrow" w:hAnsi="Arial Narrow"/>
              </w:rPr>
              <w:t>, Supreme State Prosecutor Office</w:t>
            </w:r>
          </w:p>
        </w:tc>
        <w:tc>
          <w:tcPr>
            <w:tcW w:w="1843" w:type="dxa"/>
            <w:hideMark/>
          </w:tcPr>
          <w:p w14:paraId="2E63DB84" w14:textId="2B4AC0CA" w:rsidR="00D45C2F" w:rsidRPr="008E3FAD" w:rsidRDefault="00D45C2F" w:rsidP="00D45C2F">
            <w:pPr>
              <w:spacing w:before="100" w:beforeAutospacing="1" w:after="100" w:afterAutospacing="1"/>
              <w:rPr>
                <w:rFonts w:ascii="Arial Narrow" w:hAnsi="Arial Narrow"/>
                <w:u w:val="single"/>
              </w:rPr>
            </w:pPr>
            <w:r w:rsidRPr="008E3FAD">
              <w:rPr>
                <w:rFonts w:ascii="Arial Narrow" w:hAnsi="Arial Narrow"/>
                <w:u w:val="single"/>
              </w:rPr>
              <w:br/>
            </w:r>
            <w:hyperlink r:id="rId16" w:history="1">
              <w:r w:rsidR="001301AA" w:rsidRPr="008E3FAD">
                <w:rPr>
                  <w:rStyle w:val="Hyperlink"/>
                  <w:rFonts w:ascii="Arial Narrow" w:hAnsi="Arial Narrow"/>
                  <w:sz w:val="24"/>
                  <w:szCs w:val="24"/>
                </w:rPr>
                <w:t>dragana_unkovic@yahoo.com</w:t>
              </w:r>
            </w:hyperlink>
            <w:r w:rsidR="001301AA" w:rsidRPr="008E3FAD">
              <w:rPr>
                <w:rFonts w:ascii="Arial Narrow" w:hAnsi="Arial Narrow"/>
                <w:u w:val="single"/>
              </w:rPr>
              <w:t xml:space="preserve"> </w:t>
            </w:r>
          </w:p>
        </w:tc>
        <w:tc>
          <w:tcPr>
            <w:tcW w:w="1417" w:type="dxa"/>
            <w:hideMark/>
          </w:tcPr>
          <w:p w14:paraId="47E91F09"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hideMark/>
          </w:tcPr>
          <w:p w14:paraId="55586C11"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23 Dec 10:30</w:t>
            </w:r>
          </w:p>
        </w:tc>
      </w:tr>
      <w:tr w:rsidR="00D45C2F" w:rsidRPr="008E3FAD" w14:paraId="7170631F" w14:textId="77777777" w:rsidTr="008E3FAD">
        <w:trPr>
          <w:trHeight w:val="620"/>
        </w:trPr>
        <w:tc>
          <w:tcPr>
            <w:tcW w:w="675" w:type="dxa"/>
            <w:noWrap/>
            <w:hideMark/>
          </w:tcPr>
          <w:p w14:paraId="19848783"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6</w:t>
            </w:r>
          </w:p>
        </w:tc>
        <w:tc>
          <w:tcPr>
            <w:tcW w:w="1701" w:type="dxa"/>
            <w:hideMark/>
          </w:tcPr>
          <w:p w14:paraId="0C4F6EFB"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Ministry of Public Administration</w:t>
            </w:r>
          </w:p>
        </w:tc>
        <w:tc>
          <w:tcPr>
            <w:tcW w:w="2410" w:type="dxa"/>
            <w:hideMark/>
          </w:tcPr>
          <w:p w14:paraId="5E61441C"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 xml:space="preserve">Zorica Zeković, Advisor and </w:t>
            </w:r>
            <w:proofErr w:type="spellStart"/>
            <w:r w:rsidRPr="008E3FAD">
              <w:rPr>
                <w:rFonts w:ascii="Arial Narrow" w:hAnsi="Arial Narrow"/>
              </w:rPr>
              <w:t>ToT</w:t>
            </w:r>
            <w:proofErr w:type="spellEnd"/>
            <w:r w:rsidRPr="008E3FAD">
              <w:rPr>
                <w:rFonts w:ascii="Arial Narrow" w:hAnsi="Arial Narrow"/>
              </w:rPr>
              <w:t xml:space="preserve"> participant</w:t>
            </w:r>
          </w:p>
        </w:tc>
        <w:tc>
          <w:tcPr>
            <w:tcW w:w="1843" w:type="dxa"/>
            <w:hideMark/>
          </w:tcPr>
          <w:p w14:paraId="547ED776" w14:textId="77777777" w:rsidR="00D45C2F" w:rsidRPr="008E3FAD" w:rsidRDefault="00D45C2F" w:rsidP="00D45C2F">
            <w:pPr>
              <w:spacing w:before="100" w:beforeAutospacing="1" w:after="100" w:afterAutospacing="1"/>
              <w:rPr>
                <w:rFonts w:ascii="Arial Narrow" w:hAnsi="Arial Narrow"/>
                <w:u w:val="single"/>
              </w:rPr>
            </w:pPr>
            <w:hyperlink r:id="rId17" w:history="1">
              <w:r w:rsidRPr="008E3FAD">
                <w:rPr>
                  <w:rStyle w:val="Hyperlink"/>
                  <w:rFonts w:ascii="Arial Narrow" w:hAnsi="Arial Narrow"/>
                  <w:sz w:val="24"/>
                  <w:szCs w:val="24"/>
                </w:rPr>
                <w:t>zorica.zekovic@mju.gov.me</w:t>
              </w:r>
            </w:hyperlink>
          </w:p>
        </w:tc>
        <w:tc>
          <w:tcPr>
            <w:tcW w:w="1417" w:type="dxa"/>
            <w:hideMark/>
          </w:tcPr>
          <w:p w14:paraId="211CBC49"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hideMark/>
          </w:tcPr>
          <w:p w14:paraId="666FFE01"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23 Dec 12:45</w:t>
            </w:r>
          </w:p>
        </w:tc>
      </w:tr>
      <w:tr w:rsidR="00D45C2F" w:rsidRPr="008E3FAD" w14:paraId="735FDF8F" w14:textId="77777777" w:rsidTr="008E3FAD">
        <w:trPr>
          <w:trHeight w:val="930"/>
        </w:trPr>
        <w:tc>
          <w:tcPr>
            <w:tcW w:w="675" w:type="dxa"/>
            <w:noWrap/>
            <w:hideMark/>
          </w:tcPr>
          <w:p w14:paraId="7F9798A4"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7</w:t>
            </w:r>
          </w:p>
        </w:tc>
        <w:tc>
          <w:tcPr>
            <w:tcW w:w="1701" w:type="dxa"/>
            <w:hideMark/>
          </w:tcPr>
          <w:p w14:paraId="75C7B97F"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Ministry of Labor, Employment, and Social Dialogue</w:t>
            </w:r>
          </w:p>
        </w:tc>
        <w:tc>
          <w:tcPr>
            <w:tcW w:w="2410" w:type="dxa"/>
            <w:hideMark/>
          </w:tcPr>
          <w:p w14:paraId="0A2428F6"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 xml:space="preserve">Andjela Ivanovic, Chief of Staff, </w:t>
            </w:r>
            <w:proofErr w:type="spellStart"/>
            <w:r w:rsidRPr="008E3FAD">
              <w:rPr>
                <w:rFonts w:ascii="Arial Narrow" w:hAnsi="Arial Narrow"/>
              </w:rPr>
              <w:t>ToT</w:t>
            </w:r>
            <w:proofErr w:type="spellEnd"/>
            <w:r w:rsidRPr="008E3FAD">
              <w:rPr>
                <w:rFonts w:ascii="Arial Narrow" w:hAnsi="Arial Narrow"/>
              </w:rPr>
              <w:t xml:space="preserve"> participant, SC member</w:t>
            </w:r>
          </w:p>
        </w:tc>
        <w:tc>
          <w:tcPr>
            <w:tcW w:w="1843" w:type="dxa"/>
            <w:hideMark/>
          </w:tcPr>
          <w:p w14:paraId="28442788" w14:textId="77777777" w:rsidR="00D45C2F" w:rsidRPr="008E3FAD" w:rsidRDefault="00D45C2F" w:rsidP="00D45C2F">
            <w:pPr>
              <w:spacing w:before="100" w:beforeAutospacing="1" w:after="100" w:afterAutospacing="1"/>
              <w:rPr>
                <w:rFonts w:ascii="Arial Narrow" w:hAnsi="Arial Narrow"/>
                <w:u w:val="single"/>
              </w:rPr>
            </w:pPr>
            <w:hyperlink r:id="rId18" w:history="1">
              <w:r w:rsidRPr="008E3FAD">
                <w:rPr>
                  <w:rStyle w:val="Hyperlink"/>
                  <w:rFonts w:ascii="Arial Narrow" w:hAnsi="Arial Narrow"/>
                  <w:sz w:val="24"/>
                  <w:szCs w:val="24"/>
                </w:rPr>
                <w:t>kabinet@mrs.gov.me</w:t>
              </w:r>
            </w:hyperlink>
          </w:p>
        </w:tc>
        <w:tc>
          <w:tcPr>
            <w:tcW w:w="1417" w:type="dxa"/>
            <w:hideMark/>
          </w:tcPr>
          <w:p w14:paraId="59AD4ECB"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hideMark/>
          </w:tcPr>
          <w:p w14:paraId="68B49909"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24 Dec 09:00</w:t>
            </w:r>
          </w:p>
        </w:tc>
      </w:tr>
      <w:tr w:rsidR="00D45C2F" w:rsidRPr="008E3FAD" w14:paraId="781CEB8A" w14:textId="77777777" w:rsidTr="008E3FAD">
        <w:trPr>
          <w:trHeight w:val="310"/>
        </w:trPr>
        <w:tc>
          <w:tcPr>
            <w:tcW w:w="675" w:type="dxa"/>
            <w:noWrap/>
            <w:hideMark/>
          </w:tcPr>
          <w:p w14:paraId="4010635D"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8</w:t>
            </w:r>
          </w:p>
        </w:tc>
        <w:tc>
          <w:tcPr>
            <w:tcW w:w="1701" w:type="dxa"/>
            <w:hideMark/>
          </w:tcPr>
          <w:p w14:paraId="4FC0CEB6"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Gender Expert</w:t>
            </w:r>
          </w:p>
        </w:tc>
        <w:tc>
          <w:tcPr>
            <w:tcW w:w="2410" w:type="dxa"/>
            <w:hideMark/>
          </w:tcPr>
          <w:p w14:paraId="32C6F37C"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Ivana Raščanin Radičević</w:t>
            </w:r>
          </w:p>
        </w:tc>
        <w:tc>
          <w:tcPr>
            <w:tcW w:w="1843" w:type="dxa"/>
            <w:hideMark/>
          </w:tcPr>
          <w:p w14:paraId="1577ADF2" w14:textId="77777777" w:rsidR="00D45C2F" w:rsidRPr="008E3FAD" w:rsidRDefault="00D45C2F" w:rsidP="00D45C2F">
            <w:pPr>
              <w:spacing w:before="100" w:beforeAutospacing="1" w:after="100" w:afterAutospacing="1"/>
              <w:rPr>
                <w:rFonts w:ascii="Arial Narrow" w:hAnsi="Arial Narrow"/>
                <w:u w:val="single"/>
              </w:rPr>
            </w:pPr>
            <w:hyperlink r:id="rId19" w:history="1">
              <w:r w:rsidRPr="008E3FAD">
                <w:rPr>
                  <w:rStyle w:val="Hyperlink"/>
                  <w:rFonts w:ascii="Arial Narrow" w:hAnsi="Arial Narrow"/>
                  <w:sz w:val="24"/>
                  <w:szCs w:val="24"/>
                </w:rPr>
                <w:t>irascanin@gmail.com</w:t>
              </w:r>
            </w:hyperlink>
          </w:p>
        </w:tc>
        <w:tc>
          <w:tcPr>
            <w:tcW w:w="1417" w:type="dxa"/>
            <w:hideMark/>
          </w:tcPr>
          <w:p w14:paraId="2B58E4D9"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hideMark/>
          </w:tcPr>
          <w:p w14:paraId="0C501AB3"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24 Dec 09:45</w:t>
            </w:r>
          </w:p>
        </w:tc>
      </w:tr>
      <w:tr w:rsidR="00D45C2F" w:rsidRPr="008E3FAD" w14:paraId="0B953017" w14:textId="77777777" w:rsidTr="008E3FAD">
        <w:trPr>
          <w:trHeight w:val="310"/>
        </w:trPr>
        <w:tc>
          <w:tcPr>
            <w:tcW w:w="675" w:type="dxa"/>
            <w:noWrap/>
            <w:hideMark/>
          </w:tcPr>
          <w:p w14:paraId="0884F4EA"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9</w:t>
            </w:r>
          </w:p>
        </w:tc>
        <w:tc>
          <w:tcPr>
            <w:tcW w:w="1701" w:type="dxa"/>
            <w:hideMark/>
          </w:tcPr>
          <w:p w14:paraId="6FB45826"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Gender Expert</w:t>
            </w:r>
          </w:p>
        </w:tc>
        <w:tc>
          <w:tcPr>
            <w:tcW w:w="2410" w:type="dxa"/>
            <w:hideMark/>
          </w:tcPr>
          <w:p w14:paraId="74A68AE9" w14:textId="77777777" w:rsidR="00D45C2F" w:rsidRPr="008E3FAD" w:rsidRDefault="00D45C2F" w:rsidP="00D45C2F">
            <w:pPr>
              <w:spacing w:before="100" w:beforeAutospacing="1" w:after="100" w:afterAutospacing="1"/>
              <w:rPr>
                <w:rFonts w:ascii="Arial Narrow" w:hAnsi="Arial Narrow"/>
              </w:rPr>
            </w:pPr>
            <w:proofErr w:type="spellStart"/>
            <w:r w:rsidRPr="008E3FAD">
              <w:rPr>
                <w:rFonts w:ascii="Arial Narrow" w:hAnsi="Arial Narrow"/>
              </w:rPr>
              <w:t>Željko</w:t>
            </w:r>
            <w:proofErr w:type="spellEnd"/>
            <w:r w:rsidRPr="008E3FAD">
              <w:rPr>
                <w:rFonts w:ascii="Arial Narrow" w:hAnsi="Arial Narrow"/>
              </w:rPr>
              <w:t xml:space="preserve"> Vukčević</w:t>
            </w:r>
          </w:p>
        </w:tc>
        <w:tc>
          <w:tcPr>
            <w:tcW w:w="1843" w:type="dxa"/>
            <w:hideMark/>
          </w:tcPr>
          <w:p w14:paraId="342BF612" w14:textId="77777777" w:rsidR="00D45C2F" w:rsidRPr="008E3FAD" w:rsidRDefault="00D45C2F" w:rsidP="00D45C2F">
            <w:pPr>
              <w:spacing w:before="100" w:beforeAutospacing="1" w:after="100" w:afterAutospacing="1"/>
              <w:rPr>
                <w:rFonts w:ascii="Arial Narrow" w:hAnsi="Arial Narrow"/>
                <w:u w:val="single"/>
              </w:rPr>
            </w:pPr>
            <w:hyperlink r:id="rId20" w:history="1">
              <w:r w:rsidRPr="008E3FAD">
                <w:rPr>
                  <w:rStyle w:val="Hyperlink"/>
                  <w:rFonts w:ascii="Arial Narrow" w:hAnsi="Arial Narrow"/>
                  <w:sz w:val="24"/>
                  <w:szCs w:val="24"/>
                </w:rPr>
                <w:t>vukceviczeljko@hotmail.com</w:t>
              </w:r>
            </w:hyperlink>
          </w:p>
        </w:tc>
        <w:tc>
          <w:tcPr>
            <w:tcW w:w="1417" w:type="dxa"/>
            <w:hideMark/>
          </w:tcPr>
          <w:p w14:paraId="158BD9E6"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hideMark/>
          </w:tcPr>
          <w:p w14:paraId="3132F95D"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24 Dec 10:30</w:t>
            </w:r>
          </w:p>
        </w:tc>
      </w:tr>
      <w:tr w:rsidR="00D45C2F" w:rsidRPr="008E3FAD" w14:paraId="70417CD1" w14:textId="77777777" w:rsidTr="008E3FAD">
        <w:trPr>
          <w:trHeight w:val="650"/>
        </w:trPr>
        <w:tc>
          <w:tcPr>
            <w:tcW w:w="675" w:type="dxa"/>
            <w:noWrap/>
            <w:hideMark/>
          </w:tcPr>
          <w:p w14:paraId="7562AAE2"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10</w:t>
            </w:r>
          </w:p>
        </w:tc>
        <w:tc>
          <w:tcPr>
            <w:tcW w:w="1701" w:type="dxa"/>
            <w:hideMark/>
          </w:tcPr>
          <w:p w14:paraId="654299B5"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Faculty of Political Science</w:t>
            </w:r>
          </w:p>
        </w:tc>
        <w:tc>
          <w:tcPr>
            <w:tcW w:w="2410" w:type="dxa"/>
            <w:hideMark/>
          </w:tcPr>
          <w:p w14:paraId="470FAD77" w14:textId="70D6DD3D"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 xml:space="preserve">Olivera </w:t>
            </w:r>
            <w:r w:rsidR="008E3FAD" w:rsidRPr="008E3FAD">
              <w:rPr>
                <w:rFonts w:ascii="Arial Narrow" w:hAnsi="Arial Narrow"/>
              </w:rPr>
              <w:t>Komar, professor</w:t>
            </w:r>
            <w:r w:rsidRPr="008E3FAD">
              <w:rPr>
                <w:rFonts w:ascii="Arial Narrow" w:hAnsi="Arial Narrow"/>
              </w:rPr>
              <w:t xml:space="preserve"> and gender expert </w:t>
            </w:r>
          </w:p>
        </w:tc>
        <w:tc>
          <w:tcPr>
            <w:tcW w:w="1843" w:type="dxa"/>
            <w:hideMark/>
          </w:tcPr>
          <w:p w14:paraId="3F7E799C" w14:textId="77777777" w:rsidR="00D45C2F" w:rsidRPr="008E3FAD" w:rsidRDefault="00D45C2F" w:rsidP="00D45C2F">
            <w:pPr>
              <w:spacing w:before="100" w:beforeAutospacing="1" w:after="100" w:afterAutospacing="1"/>
              <w:rPr>
                <w:rFonts w:ascii="Arial Narrow" w:hAnsi="Arial Narrow"/>
                <w:u w:val="single"/>
              </w:rPr>
            </w:pPr>
            <w:hyperlink r:id="rId21" w:history="1">
              <w:r w:rsidRPr="008E3FAD">
                <w:rPr>
                  <w:rStyle w:val="Hyperlink"/>
                  <w:rFonts w:ascii="Arial Narrow" w:hAnsi="Arial Narrow"/>
                  <w:sz w:val="24"/>
                  <w:szCs w:val="24"/>
                </w:rPr>
                <w:t>olivera@defacto.me</w:t>
              </w:r>
            </w:hyperlink>
          </w:p>
        </w:tc>
        <w:tc>
          <w:tcPr>
            <w:tcW w:w="1417" w:type="dxa"/>
            <w:hideMark/>
          </w:tcPr>
          <w:p w14:paraId="720C252B"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hideMark/>
          </w:tcPr>
          <w:p w14:paraId="56FAD81C"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24 Dec 13:30</w:t>
            </w:r>
          </w:p>
        </w:tc>
      </w:tr>
      <w:tr w:rsidR="00D45C2F" w:rsidRPr="008E3FAD" w14:paraId="1CBF05BD" w14:textId="77777777" w:rsidTr="008E3FAD">
        <w:trPr>
          <w:trHeight w:val="310"/>
        </w:trPr>
        <w:tc>
          <w:tcPr>
            <w:tcW w:w="675" w:type="dxa"/>
            <w:noWrap/>
            <w:hideMark/>
          </w:tcPr>
          <w:p w14:paraId="1B5E452E"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11</w:t>
            </w:r>
          </w:p>
        </w:tc>
        <w:tc>
          <w:tcPr>
            <w:tcW w:w="1701" w:type="dxa"/>
            <w:noWrap/>
            <w:hideMark/>
          </w:tcPr>
          <w:p w14:paraId="0A90B4E1" w14:textId="32F680D9" w:rsidR="00D45C2F" w:rsidRPr="008E3FAD" w:rsidRDefault="001301AA" w:rsidP="00D45C2F">
            <w:pPr>
              <w:spacing w:before="100" w:beforeAutospacing="1" w:after="100" w:afterAutospacing="1"/>
              <w:rPr>
                <w:rFonts w:ascii="Arial Narrow" w:hAnsi="Arial Narrow"/>
              </w:rPr>
            </w:pPr>
            <w:proofErr w:type="spellStart"/>
            <w:r w:rsidRPr="008E3FAD">
              <w:rPr>
                <w:rFonts w:ascii="Arial Narrow" w:hAnsi="Arial Narrow"/>
              </w:rPr>
              <w:t>ToT</w:t>
            </w:r>
            <w:proofErr w:type="spellEnd"/>
            <w:r w:rsidRPr="008E3FAD">
              <w:rPr>
                <w:rFonts w:ascii="Arial Narrow" w:hAnsi="Arial Narrow"/>
              </w:rPr>
              <w:t xml:space="preserve"> participant</w:t>
            </w:r>
          </w:p>
        </w:tc>
        <w:tc>
          <w:tcPr>
            <w:tcW w:w="2410" w:type="dxa"/>
            <w:noWrap/>
            <w:hideMark/>
          </w:tcPr>
          <w:p w14:paraId="6C77D3EF" w14:textId="1CF66111" w:rsidR="00D45C2F" w:rsidRPr="008E3FAD" w:rsidRDefault="001301AA" w:rsidP="00D45C2F">
            <w:pPr>
              <w:spacing w:before="100" w:beforeAutospacing="1" w:after="100" w:afterAutospacing="1"/>
              <w:rPr>
                <w:rFonts w:ascii="Arial Narrow" w:hAnsi="Arial Narrow"/>
              </w:rPr>
            </w:pPr>
            <w:r w:rsidRPr="008E3FAD">
              <w:rPr>
                <w:rFonts w:ascii="Arial Narrow" w:hAnsi="Arial Narrow"/>
              </w:rPr>
              <w:t>Marina Braletić</w:t>
            </w:r>
          </w:p>
        </w:tc>
        <w:tc>
          <w:tcPr>
            <w:tcW w:w="1843" w:type="dxa"/>
            <w:noWrap/>
            <w:hideMark/>
          </w:tcPr>
          <w:p w14:paraId="4C0A5A81" w14:textId="77777777" w:rsidR="00D45C2F" w:rsidRPr="008E3FAD" w:rsidRDefault="00D45C2F" w:rsidP="00D45C2F">
            <w:pPr>
              <w:spacing w:before="100" w:beforeAutospacing="1" w:after="100" w:afterAutospacing="1"/>
              <w:rPr>
                <w:rFonts w:ascii="Arial Narrow" w:hAnsi="Arial Narrow"/>
                <w:u w:val="single"/>
              </w:rPr>
            </w:pPr>
            <w:hyperlink r:id="rId22" w:history="1">
              <w:r w:rsidRPr="008E3FAD">
                <w:rPr>
                  <w:rStyle w:val="Hyperlink"/>
                  <w:rFonts w:ascii="Arial Narrow" w:hAnsi="Arial Narrow"/>
                  <w:sz w:val="24"/>
                  <w:szCs w:val="24"/>
                </w:rPr>
                <w:t>marina.braletic@fivegroup.me</w:t>
              </w:r>
            </w:hyperlink>
          </w:p>
        </w:tc>
        <w:tc>
          <w:tcPr>
            <w:tcW w:w="1417" w:type="dxa"/>
            <w:hideMark/>
          </w:tcPr>
          <w:p w14:paraId="443EE93F"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noWrap/>
            <w:hideMark/>
          </w:tcPr>
          <w:p w14:paraId="3C86DC52"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25 Dec 09:00</w:t>
            </w:r>
          </w:p>
        </w:tc>
      </w:tr>
      <w:tr w:rsidR="00D45C2F" w:rsidRPr="008E3FAD" w14:paraId="10D9FAD7" w14:textId="77777777" w:rsidTr="008E3FAD">
        <w:trPr>
          <w:trHeight w:val="310"/>
        </w:trPr>
        <w:tc>
          <w:tcPr>
            <w:tcW w:w="675" w:type="dxa"/>
            <w:noWrap/>
            <w:hideMark/>
          </w:tcPr>
          <w:p w14:paraId="674BF63B"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12</w:t>
            </w:r>
          </w:p>
        </w:tc>
        <w:tc>
          <w:tcPr>
            <w:tcW w:w="1701" w:type="dxa"/>
            <w:noWrap/>
            <w:hideMark/>
          </w:tcPr>
          <w:p w14:paraId="683215B7" w14:textId="1BE37F55" w:rsidR="00D45C2F" w:rsidRPr="008E3FAD" w:rsidRDefault="001301AA" w:rsidP="00D45C2F">
            <w:pPr>
              <w:spacing w:before="100" w:beforeAutospacing="1" w:after="100" w:afterAutospacing="1"/>
              <w:rPr>
                <w:rFonts w:ascii="Arial Narrow" w:hAnsi="Arial Narrow"/>
              </w:rPr>
            </w:pPr>
            <w:r w:rsidRPr="008E3FAD">
              <w:rPr>
                <w:rFonts w:ascii="Arial Narrow" w:hAnsi="Arial Narrow"/>
              </w:rPr>
              <w:t>International expert</w:t>
            </w:r>
          </w:p>
        </w:tc>
        <w:tc>
          <w:tcPr>
            <w:tcW w:w="2410" w:type="dxa"/>
            <w:noWrap/>
            <w:hideMark/>
          </w:tcPr>
          <w:p w14:paraId="6477F6FA" w14:textId="1EDB3D8E" w:rsidR="00D45C2F" w:rsidRPr="008E3FAD" w:rsidRDefault="001301AA" w:rsidP="00D45C2F">
            <w:pPr>
              <w:spacing w:before="100" w:beforeAutospacing="1" w:after="100" w:afterAutospacing="1"/>
              <w:rPr>
                <w:rFonts w:ascii="Arial Narrow" w:hAnsi="Arial Narrow"/>
              </w:rPr>
            </w:pPr>
            <w:r w:rsidRPr="008E3FAD">
              <w:rPr>
                <w:rFonts w:ascii="Arial Narrow" w:hAnsi="Arial Narrow"/>
              </w:rPr>
              <w:t>Memet Memeti</w:t>
            </w:r>
          </w:p>
        </w:tc>
        <w:tc>
          <w:tcPr>
            <w:tcW w:w="1843" w:type="dxa"/>
            <w:noWrap/>
            <w:hideMark/>
          </w:tcPr>
          <w:p w14:paraId="694ACB6E" w14:textId="77777777" w:rsidR="00D45C2F" w:rsidRPr="008E3FAD" w:rsidRDefault="00D45C2F" w:rsidP="00D45C2F">
            <w:pPr>
              <w:spacing w:before="100" w:beforeAutospacing="1" w:after="100" w:afterAutospacing="1"/>
              <w:rPr>
                <w:rFonts w:ascii="Arial Narrow" w:hAnsi="Arial Narrow"/>
                <w:u w:val="single"/>
              </w:rPr>
            </w:pPr>
            <w:hyperlink r:id="rId23" w:history="1">
              <w:r w:rsidRPr="008E3FAD">
                <w:rPr>
                  <w:rStyle w:val="Hyperlink"/>
                  <w:rFonts w:ascii="Arial Narrow" w:hAnsi="Arial Narrow"/>
                  <w:sz w:val="24"/>
                  <w:szCs w:val="24"/>
                </w:rPr>
                <w:t>mmemeti@gmail.com</w:t>
              </w:r>
            </w:hyperlink>
          </w:p>
        </w:tc>
        <w:tc>
          <w:tcPr>
            <w:tcW w:w="1417" w:type="dxa"/>
            <w:hideMark/>
          </w:tcPr>
          <w:p w14:paraId="756B2967"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hideMark/>
          </w:tcPr>
          <w:p w14:paraId="2B204A95"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25 Dec 10:30</w:t>
            </w:r>
          </w:p>
        </w:tc>
      </w:tr>
      <w:tr w:rsidR="00D45C2F" w:rsidRPr="008E3FAD" w14:paraId="0B7C8870" w14:textId="77777777" w:rsidTr="008E3FAD">
        <w:trPr>
          <w:trHeight w:val="620"/>
        </w:trPr>
        <w:tc>
          <w:tcPr>
            <w:tcW w:w="675" w:type="dxa"/>
            <w:noWrap/>
            <w:hideMark/>
          </w:tcPr>
          <w:p w14:paraId="1578D33D"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13</w:t>
            </w:r>
          </w:p>
        </w:tc>
        <w:tc>
          <w:tcPr>
            <w:tcW w:w="1701" w:type="dxa"/>
            <w:hideMark/>
          </w:tcPr>
          <w:p w14:paraId="574C896D"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Ministry of Foreign Affairs</w:t>
            </w:r>
          </w:p>
        </w:tc>
        <w:tc>
          <w:tcPr>
            <w:tcW w:w="2410" w:type="dxa"/>
            <w:hideMark/>
          </w:tcPr>
          <w:p w14:paraId="2E40F244"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 xml:space="preserve">Bosiljka Vuković Simonović, Head of Division for the Council of Europe </w:t>
            </w:r>
          </w:p>
        </w:tc>
        <w:tc>
          <w:tcPr>
            <w:tcW w:w="1843" w:type="dxa"/>
            <w:hideMark/>
          </w:tcPr>
          <w:p w14:paraId="0C9AE21D" w14:textId="77777777" w:rsidR="00D45C2F" w:rsidRPr="008E3FAD" w:rsidRDefault="00D45C2F" w:rsidP="00D45C2F">
            <w:pPr>
              <w:spacing w:before="100" w:beforeAutospacing="1" w:after="100" w:afterAutospacing="1"/>
              <w:rPr>
                <w:rFonts w:ascii="Arial Narrow" w:hAnsi="Arial Narrow"/>
                <w:u w:val="single"/>
              </w:rPr>
            </w:pPr>
            <w:hyperlink r:id="rId24" w:history="1">
              <w:r w:rsidRPr="008E3FAD">
                <w:rPr>
                  <w:rStyle w:val="Hyperlink"/>
                  <w:rFonts w:ascii="Arial Narrow" w:hAnsi="Arial Narrow"/>
                  <w:sz w:val="24"/>
                  <w:szCs w:val="24"/>
                </w:rPr>
                <w:t>bosiljka.vukovic@mfa.gov.me</w:t>
              </w:r>
            </w:hyperlink>
          </w:p>
        </w:tc>
        <w:tc>
          <w:tcPr>
            <w:tcW w:w="1417" w:type="dxa"/>
            <w:hideMark/>
          </w:tcPr>
          <w:p w14:paraId="2CE129FC"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hideMark/>
          </w:tcPr>
          <w:p w14:paraId="55146BE8"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26 Dec 10:00</w:t>
            </w:r>
          </w:p>
        </w:tc>
      </w:tr>
      <w:tr w:rsidR="00D45C2F" w:rsidRPr="008E3FAD" w14:paraId="02820157" w14:textId="77777777" w:rsidTr="008E3FAD">
        <w:trPr>
          <w:trHeight w:val="930"/>
        </w:trPr>
        <w:tc>
          <w:tcPr>
            <w:tcW w:w="675" w:type="dxa"/>
            <w:noWrap/>
            <w:hideMark/>
          </w:tcPr>
          <w:p w14:paraId="438AEC68"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lastRenderedPageBreak/>
              <w:t>14</w:t>
            </w:r>
          </w:p>
        </w:tc>
        <w:tc>
          <w:tcPr>
            <w:tcW w:w="1701" w:type="dxa"/>
            <w:hideMark/>
          </w:tcPr>
          <w:p w14:paraId="439C22B4"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 xml:space="preserve">Government </w:t>
            </w:r>
          </w:p>
        </w:tc>
        <w:tc>
          <w:tcPr>
            <w:tcW w:w="2410" w:type="dxa"/>
            <w:hideMark/>
          </w:tcPr>
          <w:p w14:paraId="57EC33D2"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 xml:space="preserve">Irena </w:t>
            </w:r>
            <w:proofErr w:type="spellStart"/>
            <w:r w:rsidRPr="008E3FAD">
              <w:rPr>
                <w:rFonts w:ascii="Arial Narrow" w:hAnsi="Arial Narrow"/>
              </w:rPr>
              <w:t>Vućić</w:t>
            </w:r>
            <w:proofErr w:type="spellEnd"/>
            <w:r w:rsidRPr="008E3FAD">
              <w:rPr>
                <w:rFonts w:ascii="Arial Narrow" w:hAnsi="Arial Narrow"/>
              </w:rPr>
              <w:t xml:space="preserve"> Popović, Deputy Secretary-General of the Government </w:t>
            </w:r>
          </w:p>
        </w:tc>
        <w:tc>
          <w:tcPr>
            <w:tcW w:w="1843" w:type="dxa"/>
            <w:hideMark/>
          </w:tcPr>
          <w:p w14:paraId="1B8CF6BA" w14:textId="77777777" w:rsidR="00D45C2F" w:rsidRPr="008E3FAD" w:rsidRDefault="00D45C2F" w:rsidP="00D45C2F">
            <w:pPr>
              <w:spacing w:before="100" w:beforeAutospacing="1" w:after="100" w:afterAutospacing="1"/>
              <w:rPr>
                <w:rFonts w:ascii="Arial Narrow" w:hAnsi="Arial Narrow"/>
                <w:u w:val="single"/>
              </w:rPr>
            </w:pPr>
            <w:hyperlink r:id="rId25" w:history="1">
              <w:r w:rsidRPr="008E3FAD">
                <w:rPr>
                  <w:rStyle w:val="Hyperlink"/>
                  <w:rFonts w:ascii="Arial Narrow" w:hAnsi="Arial Narrow"/>
                  <w:sz w:val="24"/>
                  <w:szCs w:val="24"/>
                </w:rPr>
                <w:t>irena.vucic@gsv.gov.me</w:t>
              </w:r>
            </w:hyperlink>
          </w:p>
        </w:tc>
        <w:tc>
          <w:tcPr>
            <w:tcW w:w="1417" w:type="dxa"/>
            <w:hideMark/>
          </w:tcPr>
          <w:p w14:paraId="09E20594"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Offered new time, no response</w:t>
            </w:r>
          </w:p>
        </w:tc>
        <w:tc>
          <w:tcPr>
            <w:tcW w:w="1530" w:type="dxa"/>
            <w:hideMark/>
          </w:tcPr>
          <w:p w14:paraId="3EFCC799"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 xml:space="preserve"> 26 Dec 12:00</w:t>
            </w:r>
          </w:p>
        </w:tc>
      </w:tr>
      <w:tr w:rsidR="00D45C2F" w:rsidRPr="008E3FAD" w14:paraId="50839848" w14:textId="77777777" w:rsidTr="008E3FAD">
        <w:trPr>
          <w:trHeight w:val="930"/>
        </w:trPr>
        <w:tc>
          <w:tcPr>
            <w:tcW w:w="675" w:type="dxa"/>
            <w:noWrap/>
            <w:hideMark/>
          </w:tcPr>
          <w:p w14:paraId="507A2864"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15</w:t>
            </w:r>
          </w:p>
        </w:tc>
        <w:tc>
          <w:tcPr>
            <w:tcW w:w="1701" w:type="dxa"/>
            <w:hideMark/>
          </w:tcPr>
          <w:p w14:paraId="796C7099"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 xml:space="preserve">Parliament </w:t>
            </w:r>
          </w:p>
        </w:tc>
        <w:tc>
          <w:tcPr>
            <w:tcW w:w="2410" w:type="dxa"/>
            <w:hideMark/>
          </w:tcPr>
          <w:p w14:paraId="5028A07B"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 xml:space="preserve">Stevan Kandić, Advisor to Deputy Speaker of the Parliament and </w:t>
            </w:r>
            <w:proofErr w:type="spellStart"/>
            <w:r w:rsidRPr="008E3FAD">
              <w:rPr>
                <w:rFonts w:ascii="Arial Narrow" w:hAnsi="Arial Narrow"/>
              </w:rPr>
              <w:t>ToT</w:t>
            </w:r>
            <w:proofErr w:type="spellEnd"/>
            <w:r w:rsidRPr="008E3FAD">
              <w:rPr>
                <w:rFonts w:ascii="Arial Narrow" w:hAnsi="Arial Narrow"/>
              </w:rPr>
              <w:t xml:space="preserve"> participant</w:t>
            </w:r>
          </w:p>
        </w:tc>
        <w:tc>
          <w:tcPr>
            <w:tcW w:w="1843" w:type="dxa"/>
            <w:hideMark/>
          </w:tcPr>
          <w:p w14:paraId="41A1751C" w14:textId="77777777" w:rsidR="00D45C2F" w:rsidRPr="008E3FAD" w:rsidRDefault="00D45C2F" w:rsidP="00D45C2F">
            <w:pPr>
              <w:spacing w:before="100" w:beforeAutospacing="1" w:after="100" w:afterAutospacing="1"/>
              <w:rPr>
                <w:rFonts w:ascii="Arial Narrow" w:hAnsi="Arial Narrow"/>
                <w:u w:val="single"/>
              </w:rPr>
            </w:pPr>
            <w:hyperlink r:id="rId26" w:history="1">
              <w:r w:rsidRPr="008E3FAD">
                <w:rPr>
                  <w:rStyle w:val="Hyperlink"/>
                  <w:rFonts w:ascii="Arial Narrow" w:hAnsi="Arial Narrow"/>
                  <w:sz w:val="24"/>
                  <w:szCs w:val="24"/>
                </w:rPr>
                <w:t>stevan.kandic@skupstina.me</w:t>
              </w:r>
            </w:hyperlink>
          </w:p>
        </w:tc>
        <w:tc>
          <w:tcPr>
            <w:tcW w:w="1417" w:type="dxa"/>
            <w:hideMark/>
          </w:tcPr>
          <w:p w14:paraId="6A16989F"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hideMark/>
          </w:tcPr>
          <w:p w14:paraId="7FEA09B6"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29 Dec 09:00</w:t>
            </w:r>
          </w:p>
        </w:tc>
      </w:tr>
      <w:tr w:rsidR="00D45C2F" w:rsidRPr="008E3FAD" w14:paraId="1150C4FB" w14:textId="77777777" w:rsidTr="008E3FAD">
        <w:trPr>
          <w:trHeight w:val="710"/>
        </w:trPr>
        <w:tc>
          <w:tcPr>
            <w:tcW w:w="675" w:type="dxa"/>
            <w:noWrap/>
            <w:hideMark/>
          </w:tcPr>
          <w:p w14:paraId="6375E416"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16</w:t>
            </w:r>
          </w:p>
        </w:tc>
        <w:tc>
          <w:tcPr>
            <w:tcW w:w="1701" w:type="dxa"/>
            <w:noWrap/>
            <w:hideMark/>
          </w:tcPr>
          <w:p w14:paraId="3CBC0958" w14:textId="19AD275A" w:rsidR="00D45C2F" w:rsidRPr="008E3FAD" w:rsidRDefault="001301AA" w:rsidP="00D45C2F">
            <w:pPr>
              <w:spacing w:before="100" w:beforeAutospacing="1" w:after="100" w:afterAutospacing="1"/>
              <w:rPr>
                <w:rFonts w:ascii="Arial Narrow" w:hAnsi="Arial Narrow"/>
              </w:rPr>
            </w:pPr>
            <w:r w:rsidRPr="008E3FAD">
              <w:rPr>
                <w:rFonts w:ascii="Arial Narrow" w:hAnsi="Arial Narrow"/>
              </w:rPr>
              <w:t>Ministry of Public Administration</w:t>
            </w:r>
          </w:p>
        </w:tc>
        <w:tc>
          <w:tcPr>
            <w:tcW w:w="2410" w:type="dxa"/>
            <w:hideMark/>
          </w:tcPr>
          <w:p w14:paraId="14BF3749" w14:textId="4A7E6D1B" w:rsidR="00D45C2F" w:rsidRPr="008E3FAD" w:rsidRDefault="001301AA" w:rsidP="00D45C2F">
            <w:pPr>
              <w:spacing w:before="100" w:beforeAutospacing="1" w:after="100" w:afterAutospacing="1"/>
              <w:rPr>
                <w:rFonts w:ascii="Arial Narrow" w:hAnsi="Arial Narrow"/>
              </w:rPr>
            </w:pPr>
            <w:r w:rsidRPr="008E3FAD">
              <w:rPr>
                <w:rFonts w:ascii="Arial Narrow" w:hAnsi="Arial Narrow"/>
              </w:rPr>
              <w:t>Milica Pajovic</w:t>
            </w:r>
            <w:r w:rsidR="008E3FAD" w:rsidRPr="008E3FAD">
              <w:rPr>
                <w:rFonts w:ascii="Arial Narrow" w:hAnsi="Arial Narrow"/>
              </w:rPr>
              <w:t>, Chief of staff and SC member</w:t>
            </w:r>
          </w:p>
        </w:tc>
        <w:tc>
          <w:tcPr>
            <w:tcW w:w="1843" w:type="dxa"/>
            <w:noWrap/>
            <w:hideMark/>
          </w:tcPr>
          <w:p w14:paraId="06B8957C" w14:textId="77777777" w:rsidR="00D45C2F" w:rsidRPr="008E3FAD" w:rsidRDefault="00D45C2F" w:rsidP="00D45C2F">
            <w:pPr>
              <w:spacing w:before="100" w:beforeAutospacing="1" w:after="100" w:afterAutospacing="1"/>
              <w:rPr>
                <w:rFonts w:ascii="Arial Narrow" w:hAnsi="Arial Narrow"/>
                <w:u w:val="single"/>
              </w:rPr>
            </w:pPr>
            <w:hyperlink r:id="rId27" w:history="1">
              <w:r w:rsidRPr="008E3FAD">
                <w:rPr>
                  <w:rStyle w:val="Hyperlink"/>
                  <w:rFonts w:ascii="Arial Narrow" w:hAnsi="Arial Narrow"/>
                  <w:sz w:val="24"/>
                  <w:szCs w:val="24"/>
                </w:rPr>
                <w:t>milica.pajovic@mju.gov.me</w:t>
              </w:r>
            </w:hyperlink>
          </w:p>
        </w:tc>
        <w:tc>
          <w:tcPr>
            <w:tcW w:w="1417" w:type="dxa"/>
            <w:hideMark/>
          </w:tcPr>
          <w:p w14:paraId="724B5EBB"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noWrap/>
            <w:hideMark/>
          </w:tcPr>
          <w:p w14:paraId="507E1DF9"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29 Dec 11:00</w:t>
            </w:r>
          </w:p>
        </w:tc>
      </w:tr>
      <w:tr w:rsidR="00D45C2F" w:rsidRPr="008E3FAD" w14:paraId="3156C07E" w14:textId="77777777" w:rsidTr="008E3FAD">
        <w:trPr>
          <w:trHeight w:val="570"/>
        </w:trPr>
        <w:tc>
          <w:tcPr>
            <w:tcW w:w="675" w:type="dxa"/>
            <w:noWrap/>
            <w:hideMark/>
          </w:tcPr>
          <w:p w14:paraId="62A19DC2"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17</w:t>
            </w:r>
          </w:p>
        </w:tc>
        <w:tc>
          <w:tcPr>
            <w:tcW w:w="1701" w:type="dxa"/>
            <w:hideMark/>
          </w:tcPr>
          <w:p w14:paraId="6D2E0DBD"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UNDP MNE</w:t>
            </w:r>
          </w:p>
        </w:tc>
        <w:tc>
          <w:tcPr>
            <w:tcW w:w="2410" w:type="dxa"/>
            <w:hideMark/>
          </w:tcPr>
          <w:p w14:paraId="1AD20BF1"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 xml:space="preserve">Kaća Đuričković, Team Leader, UNDP Gender cluster </w:t>
            </w:r>
          </w:p>
        </w:tc>
        <w:tc>
          <w:tcPr>
            <w:tcW w:w="1843" w:type="dxa"/>
            <w:hideMark/>
          </w:tcPr>
          <w:p w14:paraId="0720CED5" w14:textId="77777777" w:rsidR="00D45C2F" w:rsidRPr="008E3FAD" w:rsidRDefault="00D45C2F" w:rsidP="00D45C2F">
            <w:pPr>
              <w:spacing w:before="100" w:beforeAutospacing="1" w:after="100" w:afterAutospacing="1"/>
              <w:rPr>
                <w:rFonts w:ascii="Arial Narrow" w:hAnsi="Arial Narrow"/>
                <w:u w:val="single"/>
              </w:rPr>
            </w:pPr>
            <w:hyperlink r:id="rId28" w:history="1">
              <w:r w:rsidRPr="008E3FAD">
                <w:rPr>
                  <w:rStyle w:val="Hyperlink"/>
                  <w:rFonts w:ascii="Arial Narrow" w:hAnsi="Arial Narrow"/>
                  <w:sz w:val="24"/>
                  <w:szCs w:val="24"/>
                </w:rPr>
                <w:t>kaca.djurickovic@undp.org</w:t>
              </w:r>
            </w:hyperlink>
          </w:p>
        </w:tc>
        <w:tc>
          <w:tcPr>
            <w:tcW w:w="1417" w:type="dxa"/>
            <w:hideMark/>
          </w:tcPr>
          <w:p w14:paraId="10AB704A" w14:textId="77A68A8D" w:rsidR="00D45C2F" w:rsidRPr="008E3FAD" w:rsidRDefault="001301AA"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hideMark/>
          </w:tcPr>
          <w:p w14:paraId="1BFF6F1F" w14:textId="3FAD709B" w:rsidR="00D45C2F" w:rsidRPr="008E3FAD" w:rsidRDefault="008E3FAD" w:rsidP="00D45C2F">
            <w:pPr>
              <w:spacing w:before="100" w:beforeAutospacing="1" w:after="100" w:afterAutospacing="1"/>
              <w:rPr>
                <w:rFonts w:ascii="Arial Narrow" w:hAnsi="Arial Narrow"/>
              </w:rPr>
            </w:pPr>
            <w:r>
              <w:rPr>
                <w:rFonts w:ascii="Arial Narrow" w:hAnsi="Arial Narrow"/>
              </w:rPr>
              <w:t>23 Jan 14:00</w:t>
            </w:r>
          </w:p>
        </w:tc>
      </w:tr>
      <w:tr w:rsidR="00D45C2F" w:rsidRPr="008E3FAD" w14:paraId="0081BE14" w14:textId="77777777" w:rsidTr="008E3FAD">
        <w:trPr>
          <w:trHeight w:val="620"/>
        </w:trPr>
        <w:tc>
          <w:tcPr>
            <w:tcW w:w="675" w:type="dxa"/>
            <w:noWrap/>
            <w:hideMark/>
          </w:tcPr>
          <w:p w14:paraId="68237F82" w14:textId="42D9D32B" w:rsidR="00D45C2F" w:rsidRPr="008E3FAD" w:rsidRDefault="007E3BBC" w:rsidP="00D45C2F">
            <w:pPr>
              <w:spacing w:before="100" w:beforeAutospacing="1" w:after="100" w:afterAutospacing="1"/>
              <w:rPr>
                <w:rFonts w:ascii="Arial Narrow" w:hAnsi="Arial Narrow"/>
              </w:rPr>
            </w:pPr>
            <w:r>
              <w:rPr>
                <w:rFonts w:ascii="Arial Narrow" w:hAnsi="Arial Narrow"/>
              </w:rPr>
              <w:t>18</w:t>
            </w:r>
          </w:p>
        </w:tc>
        <w:tc>
          <w:tcPr>
            <w:tcW w:w="1701" w:type="dxa"/>
            <w:hideMark/>
          </w:tcPr>
          <w:p w14:paraId="34DF80FC"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UNDP MNE</w:t>
            </w:r>
          </w:p>
        </w:tc>
        <w:tc>
          <w:tcPr>
            <w:tcW w:w="2410" w:type="dxa"/>
            <w:hideMark/>
          </w:tcPr>
          <w:p w14:paraId="7D640674" w14:textId="77777777" w:rsidR="00D45C2F" w:rsidRPr="008E3FAD" w:rsidRDefault="00D45C2F" w:rsidP="00D45C2F">
            <w:pPr>
              <w:spacing w:before="100" w:beforeAutospacing="1" w:after="100" w:afterAutospacing="1"/>
              <w:rPr>
                <w:rFonts w:ascii="Arial Narrow" w:hAnsi="Arial Narrow"/>
              </w:rPr>
            </w:pPr>
            <w:r w:rsidRPr="008E3FAD">
              <w:rPr>
                <w:rFonts w:ascii="Arial Narrow" w:hAnsi="Arial Narrow"/>
              </w:rPr>
              <w:t>Marija Blagojevic, UNDP - project manager</w:t>
            </w:r>
          </w:p>
        </w:tc>
        <w:tc>
          <w:tcPr>
            <w:tcW w:w="1843" w:type="dxa"/>
            <w:hideMark/>
          </w:tcPr>
          <w:p w14:paraId="01589837" w14:textId="77777777" w:rsidR="00D45C2F" w:rsidRPr="008E3FAD" w:rsidRDefault="00D45C2F" w:rsidP="00D45C2F">
            <w:pPr>
              <w:spacing w:before="100" w:beforeAutospacing="1" w:after="100" w:afterAutospacing="1"/>
              <w:rPr>
                <w:rFonts w:ascii="Arial Narrow" w:hAnsi="Arial Narrow"/>
                <w:u w:val="single"/>
              </w:rPr>
            </w:pPr>
            <w:hyperlink r:id="rId29" w:history="1">
              <w:r w:rsidRPr="008E3FAD">
                <w:rPr>
                  <w:rStyle w:val="Hyperlink"/>
                  <w:rFonts w:ascii="Arial Narrow" w:hAnsi="Arial Narrow"/>
                  <w:sz w:val="24"/>
                  <w:szCs w:val="24"/>
                </w:rPr>
                <w:t>marija.blagojevic@undp.org</w:t>
              </w:r>
            </w:hyperlink>
          </w:p>
        </w:tc>
        <w:tc>
          <w:tcPr>
            <w:tcW w:w="1417" w:type="dxa"/>
            <w:hideMark/>
          </w:tcPr>
          <w:p w14:paraId="3ED42410" w14:textId="1548D8A5" w:rsidR="00D45C2F" w:rsidRPr="008E3FAD" w:rsidRDefault="001301AA" w:rsidP="00D45C2F">
            <w:pPr>
              <w:spacing w:before="100" w:beforeAutospacing="1" w:after="100" w:afterAutospacing="1"/>
              <w:rPr>
                <w:rFonts w:ascii="Arial Narrow" w:hAnsi="Arial Narrow"/>
              </w:rPr>
            </w:pPr>
            <w:r w:rsidRPr="008E3FAD">
              <w:rPr>
                <w:rFonts w:ascii="Arial Narrow" w:hAnsi="Arial Narrow"/>
              </w:rPr>
              <w:t>Completed</w:t>
            </w:r>
          </w:p>
        </w:tc>
        <w:tc>
          <w:tcPr>
            <w:tcW w:w="1530" w:type="dxa"/>
            <w:hideMark/>
          </w:tcPr>
          <w:p w14:paraId="6B78487C" w14:textId="62EDBAEE" w:rsidR="00D45C2F" w:rsidRPr="008E3FAD" w:rsidRDefault="008E3FAD" w:rsidP="00D45C2F">
            <w:pPr>
              <w:spacing w:before="100" w:beforeAutospacing="1" w:after="100" w:afterAutospacing="1"/>
              <w:rPr>
                <w:rFonts w:ascii="Arial Narrow" w:hAnsi="Arial Narrow"/>
              </w:rPr>
            </w:pPr>
            <w:r>
              <w:rPr>
                <w:rFonts w:ascii="Arial Narrow" w:hAnsi="Arial Narrow"/>
              </w:rPr>
              <w:t>23 Jan 14:00</w:t>
            </w:r>
          </w:p>
        </w:tc>
      </w:tr>
    </w:tbl>
    <w:p w14:paraId="49234A47" w14:textId="69E56B05" w:rsidR="00E5334F" w:rsidRPr="008E3FAD" w:rsidRDefault="00E5334F" w:rsidP="00DB4C88">
      <w:pPr>
        <w:spacing w:before="100" w:beforeAutospacing="1" w:after="100" w:afterAutospacing="1"/>
        <w:rPr>
          <w:rFonts w:ascii="Arial Narrow" w:hAnsi="Arial Narrow"/>
        </w:rPr>
      </w:pPr>
    </w:p>
    <w:p w14:paraId="214787DE" w14:textId="50341C73" w:rsidR="00E5334F" w:rsidRDefault="00E5334F" w:rsidP="00DB4C88">
      <w:pPr>
        <w:spacing w:before="100" w:beforeAutospacing="1" w:after="100" w:afterAutospacing="1"/>
        <w:rPr>
          <w:rFonts w:ascii="Arial Narrow" w:hAnsi="Arial Narrow"/>
          <w:b/>
          <w:bCs/>
        </w:rPr>
      </w:pPr>
    </w:p>
    <w:p w14:paraId="7A344895" w14:textId="42D1700B" w:rsidR="00E5334F" w:rsidRDefault="00E5334F" w:rsidP="00DB4C88">
      <w:pPr>
        <w:spacing w:before="100" w:beforeAutospacing="1" w:after="100" w:afterAutospacing="1"/>
        <w:rPr>
          <w:rFonts w:ascii="Arial Narrow" w:hAnsi="Arial Narrow"/>
          <w:b/>
          <w:bCs/>
        </w:rPr>
      </w:pPr>
    </w:p>
    <w:p w14:paraId="77C42FD5" w14:textId="3C6BF66A" w:rsidR="00E5334F" w:rsidRDefault="00E5334F" w:rsidP="00DB4C88">
      <w:pPr>
        <w:spacing w:before="100" w:beforeAutospacing="1" w:after="100" w:afterAutospacing="1"/>
        <w:rPr>
          <w:rFonts w:ascii="Arial Narrow" w:hAnsi="Arial Narrow"/>
          <w:b/>
          <w:bCs/>
        </w:rPr>
      </w:pPr>
    </w:p>
    <w:p w14:paraId="14D91A0D" w14:textId="5C53CF8D" w:rsidR="00E5334F" w:rsidRDefault="00E5334F" w:rsidP="00DB4C88">
      <w:pPr>
        <w:spacing w:before="100" w:beforeAutospacing="1" w:after="100" w:afterAutospacing="1"/>
        <w:rPr>
          <w:rFonts w:ascii="Arial Narrow" w:hAnsi="Arial Narrow"/>
          <w:b/>
          <w:bCs/>
        </w:rPr>
      </w:pPr>
    </w:p>
    <w:p w14:paraId="164E36E8" w14:textId="519D1E39" w:rsidR="00445E13" w:rsidRDefault="00445E13" w:rsidP="00DB4C88">
      <w:pPr>
        <w:spacing w:before="100" w:beforeAutospacing="1" w:after="100" w:afterAutospacing="1"/>
        <w:rPr>
          <w:rFonts w:ascii="Arial Narrow" w:hAnsi="Arial Narrow"/>
          <w:b/>
          <w:bCs/>
        </w:rPr>
      </w:pPr>
    </w:p>
    <w:p w14:paraId="139D568A" w14:textId="160D99D8" w:rsidR="00445E13" w:rsidRDefault="00445E13" w:rsidP="00DB4C88">
      <w:pPr>
        <w:spacing w:before="100" w:beforeAutospacing="1" w:after="100" w:afterAutospacing="1"/>
        <w:rPr>
          <w:rFonts w:ascii="Arial Narrow" w:hAnsi="Arial Narrow"/>
          <w:b/>
          <w:bCs/>
        </w:rPr>
      </w:pPr>
    </w:p>
    <w:p w14:paraId="22D39F4E" w14:textId="2B9330C7" w:rsidR="00445E13" w:rsidRDefault="00445E13" w:rsidP="00DB4C88">
      <w:pPr>
        <w:spacing w:before="100" w:beforeAutospacing="1" w:after="100" w:afterAutospacing="1"/>
        <w:rPr>
          <w:rFonts w:ascii="Arial Narrow" w:hAnsi="Arial Narrow"/>
          <w:b/>
          <w:bCs/>
        </w:rPr>
      </w:pPr>
    </w:p>
    <w:p w14:paraId="48C31A09" w14:textId="7FCA99A4" w:rsidR="00445E13" w:rsidRDefault="00445E13" w:rsidP="00DB4C88">
      <w:pPr>
        <w:spacing w:before="100" w:beforeAutospacing="1" w:after="100" w:afterAutospacing="1"/>
        <w:rPr>
          <w:rFonts w:ascii="Arial Narrow" w:hAnsi="Arial Narrow"/>
          <w:b/>
          <w:bCs/>
        </w:rPr>
      </w:pPr>
    </w:p>
    <w:p w14:paraId="1A7528A2" w14:textId="1BA492AA" w:rsidR="00445E13" w:rsidRDefault="00445E13" w:rsidP="00DB4C88">
      <w:pPr>
        <w:spacing w:before="100" w:beforeAutospacing="1" w:after="100" w:afterAutospacing="1"/>
        <w:rPr>
          <w:rFonts w:ascii="Arial Narrow" w:hAnsi="Arial Narrow"/>
          <w:b/>
          <w:bCs/>
        </w:rPr>
      </w:pPr>
    </w:p>
    <w:p w14:paraId="139B45FF" w14:textId="46D910FE" w:rsidR="00445E13" w:rsidRDefault="00445E13" w:rsidP="00DB4C88">
      <w:pPr>
        <w:spacing w:before="100" w:beforeAutospacing="1" w:after="100" w:afterAutospacing="1"/>
        <w:rPr>
          <w:rFonts w:ascii="Arial Narrow" w:hAnsi="Arial Narrow"/>
          <w:b/>
          <w:bCs/>
        </w:rPr>
      </w:pPr>
    </w:p>
    <w:p w14:paraId="106DB372" w14:textId="77777777" w:rsidR="00445E13" w:rsidRDefault="00445E13" w:rsidP="00DB4C88">
      <w:pPr>
        <w:spacing w:before="100" w:beforeAutospacing="1" w:after="100" w:afterAutospacing="1"/>
        <w:rPr>
          <w:rFonts w:ascii="Arial Narrow" w:hAnsi="Arial Narrow"/>
          <w:b/>
          <w:bCs/>
        </w:rPr>
      </w:pPr>
    </w:p>
    <w:p w14:paraId="290B4A31" w14:textId="312A0687" w:rsidR="00E5334F" w:rsidRDefault="00E5334F" w:rsidP="00DB4C88">
      <w:pPr>
        <w:spacing w:before="100" w:beforeAutospacing="1" w:after="100" w:afterAutospacing="1"/>
        <w:rPr>
          <w:rFonts w:ascii="Arial Narrow" w:hAnsi="Arial Narrow"/>
          <w:b/>
          <w:bCs/>
        </w:rPr>
      </w:pPr>
    </w:p>
    <w:p w14:paraId="344942E2" w14:textId="7997A9C5" w:rsidR="00E5334F" w:rsidRDefault="00E5334F" w:rsidP="00DB4C88">
      <w:pPr>
        <w:spacing w:before="100" w:beforeAutospacing="1" w:after="100" w:afterAutospacing="1"/>
        <w:rPr>
          <w:rFonts w:ascii="Arial Narrow" w:hAnsi="Arial Narrow"/>
          <w:b/>
          <w:bCs/>
        </w:rPr>
      </w:pPr>
    </w:p>
    <w:p w14:paraId="01E69D57" w14:textId="77777777" w:rsidR="00DC4609" w:rsidRDefault="00DC4609" w:rsidP="00DB4C88">
      <w:pPr>
        <w:spacing w:before="100" w:beforeAutospacing="1" w:after="100" w:afterAutospacing="1"/>
        <w:rPr>
          <w:rFonts w:ascii="Arial Narrow" w:hAnsi="Arial Narrow"/>
          <w:b/>
          <w:bCs/>
        </w:rPr>
      </w:pPr>
    </w:p>
    <w:p w14:paraId="35B83D3B" w14:textId="22C1DA76" w:rsidR="00DB4C88" w:rsidRDefault="00DB4C88" w:rsidP="00DB4C88">
      <w:pPr>
        <w:spacing w:before="100" w:beforeAutospacing="1" w:after="100" w:afterAutospacing="1"/>
        <w:rPr>
          <w:rFonts w:ascii="Arial Narrow" w:hAnsi="Arial Narrow"/>
          <w:b/>
          <w:bCs/>
        </w:rPr>
      </w:pPr>
      <w:r w:rsidRPr="00DA237F">
        <w:rPr>
          <w:rFonts w:ascii="Arial Narrow" w:hAnsi="Arial Narrow"/>
          <w:b/>
          <w:bCs/>
        </w:rPr>
        <w:lastRenderedPageBreak/>
        <w:t xml:space="preserve">Annex 5. List of </w:t>
      </w:r>
      <w:r w:rsidR="009C3242" w:rsidRPr="00DA237F">
        <w:rPr>
          <w:rFonts w:ascii="Arial Narrow" w:hAnsi="Arial Narrow"/>
          <w:b/>
          <w:bCs/>
        </w:rPr>
        <w:t xml:space="preserve">Reviewed </w:t>
      </w:r>
      <w:r w:rsidRPr="00DA237F">
        <w:rPr>
          <w:rFonts w:ascii="Arial Narrow" w:hAnsi="Arial Narrow"/>
          <w:b/>
          <w:bCs/>
        </w:rPr>
        <w:t xml:space="preserve">Documents </w:t>
      </w:r>
    </w:p>
    <w:p w14:paraId="44EA9BC8" w14:textId="77777777" w:rsidR="00771CEA" w:rsidRPr="00771CEA" w:rsidRDefault="00771CEA" w:rsidP="00DA0255">
      <w:pPr>
        <w:numPr>
          <w:ilvl w:val="0"/>
          <w:numId w:val="2"/>
        </w:numPr>
        <w:tabs>
          <w:tab w:val="num" w:pos="360"/>
        </w:tabs>
        <w:spacing w:before="100" w:beforeAutospacing="1" w:after="100" w:afterAutospacing="1"/>
        <w:rPr>
          <w:rFonts w:ascii="Arial Narrow" w:hAnsi="Arial Narrow"/>
        </w:rPr>
      </w:pPr>
      <w:r w:rsidRPr="00771CEA">
        <w:rPr>
          <w:rFonts w:ascii="Arial Narrow" w:hAnsi="Arial Narrow"/>
        </w:rPr>
        <w:t>Project documentation</w:t>
      </w:r>
    </w:p>
    <w:p w14:paraId="776722B1" w14:textId="77777777" w:rsidR="00771CEA" w:rsidRPr="00771CEA" w:rsidRDefault="00771CEA" w:rsidP="00DA0255">
      <w:pPr>
        <w:numPr>
          <w:ilvl w:val="0"/>
          <w:numId w:val="34"/>
        </w:numPr>
        <w:spacing w:before="100" w:beforeAutospacing="1" w:after="100" w:afterAutospacing="1"/>
        <w:rPr>
          <w:rFonts w:ascii="Arial Narrow" w:hAnsi="Arial Narrow"/>
        </w:rPr>
      </w:pPr>
      <w:r w:rsidRPr="00771CEA">
        <w:rPr>
          <w:rFonts w:ascii="Arial Narrow" w:hAnsi="Arial Narrow"/>
        </w:rPr>
        <w:t>Project Document (</w:t>
      </w:r>
      <w:proofErr w:type="spellStart"/>
      <w:r w:rsidRPr="00771CEA">
        <w:rPr>
          <w:rFonts w:ascii="Arial Narrow" w:hAnsi="Arial Narrow"/>
        </w:rPr>
        <w:t>DoA</w:t>
      </w:r>
      <w:proofErr w:type="spellEnd"/>
      <w:r w:rsidRPr="00771CEA">
        <w:rPr>
          <w:rFonts w:ascii="Arial Narrow" w:hAnsi="Arial Narrow"/>
        </w:rPr>
        <w:t xml:space="preserve">): </w:t>
      </w:r>
      <w:r w:rsidRPr="00771CEA">
        <w:rPr>
          <w:rFonts w:ascii="Arial Narrow" w:hAnsi="Arial Narrow"/>
          <w:i/>
          <w:iCs/>
        </w:rPr>
        <w:t>United in Gender Equality</w:t>
      </w:r>
    </w:p>
    <w:p w14:paraId="4AAAD4BD" w14:textId="77777777" w:rsidR="00771CEA" w:rsidRPr="00771CEA" w:rsidRDefault="00771CEA" w:rsidP="00DA0255">
      <w:pPr>
        <w:numPr>
          <w:ilvl w:val="0"/>
          <w:numId w:val="34"/>
        </w:numPr>
        <w:spacing w:before="100" w:beforeAutospacing="1" w:after="100" w:afterAutospacing="1"/>
        <w:rPr>
          <w:rFonts w:ascii="Arial Narrow" w:hAnsi="Arial Narrow"/>
        </w:rPr>
      </w:pPr>
      <w:r w:rsidRPr="00771CEA">
        <w:rPr>
          <w:rFonts w:ascii="Arial Narrow" w:hAnsi="Arial Narrow"/>
        </w:rPr>
        <w:t>Project Logical Framework (original and revised versions)</w:t>
      </w:r>
    </w:p>
    <w:p w14:paraId="34BE0A7E" w14:textId="4BE50C6E" w:rsidR="00771CEA" w:rsidRPr="00771CEA" w:rsidRDefault="00771CEA" w:rsidP="00DA0255">
      <w:pPr>
        <w:numPr>
          <w:ilvl w:val="0"/>
          <w:numId w:val="34"/>
        </w:numPr>
        <w:spacing w:before="100" w:beforeAutospacing="1" w:after="100" w:afterAutospacing="1"/>
        <w:rPr>
          <w:rFonts w:ascii="Arial Narrow" w:hAnsi="Arial Narrow"/>
        </w:rPr>
      </w:pPr>
      <w:r w:rsidRPr="00771CEA">
        <w:rPr>
          <w:rFonts w:ascii="Arial Narrow" w:hAnsi="Arial Narrow"/>
        </w:rPr>
        <w:t>Project Progress Reports</w:t>
      </w:r>
      <w:r w:rsidR="006A62AF">
        <w:rPr>
          <w:rFonts w:ascii="Arial Narrow" w:hAnsi="Arial Narrow"/>
        </w:rPr>
        <w:t>, including p</w:t>
      </w:r>
      <w:r w:rsidR="006A62AF" w:rsidRPr="00771CEA">
        <w:rPr>
          <w:rFonts w:ascii="Arial Narrow" w:hAnsi="Arial Narrow"/>
        </w:rPr>
        <w:t>roject monitoring data and internal progress updates</w:t>
      </w:r>
    </w:p>
    <w:p w14:paraId="79A545DB" w14:textId="199FE052" w:rsidR="00771CEA" w:rsidRDefault="00771CEA" w:rsidP="00DA0255">
      <w:pPr>
        <w:numPr>
          <w:ilvl w:val="0"/>
          <w:numId w:val="34"/>
        </w:numPr>
        <w:spacing w:before="100" w:beforeAutospacing="1" w:after="100" w:afterAutospacing="1"/>
        <w:rPr>
          <w:rFonts w:ascii="Arial Narrow" w:hAnsi="Arial Narrow"/>
        </w:rPr>
      </w:pPr>
      <w:r w:rsidRPr="00771CEA">
        <w:rPr>
          <w:rFonts w:ascii="Arial Narrow" w:hAnsi="Arial Narrow"/>
        </w:rPr>
        <w:t>Steering Committee meeting minutes and decisions</w:t>
      </w:r>
    </w:p>
    <w:p w14:paraId="256D6369" w14:textId="27EA9A1E" w:rsidR="00EC18FE" w:rsidRPr="00771CEA" w:rsidRDefault="00EC18FE" w:rsidP="00DA0255">
      <w:pPr>
        <w:numPr>
          <w:ilvl w:val="0"/>
          <w:numId w:val="34"/>
        </w:numPr>
        <w:spacing w:before="100" w:beforeAutospacing="1" w:after="100" w:afterAutospacing="1"/>
        <w:rPr>
          <w:rFonts w:ascii="Arial Narrow" w:hAnsi="Arial Narrow"/>
        </w:rPr>
      </w:pPr>
      <w:proofErr w:type="spellStart"/>
      <w:r>
        <w:rPr>
          <w:rFonts w:ascii="Arial Narrow" w:hAnsi="Arial Narrow"/>
        </w:rPr>
        <w:t>ToT</w:t>
      </w:r>
      <w:proofErr w:type="spellEnd"/>
      <w:r>
        <w:rPr>
          <w:rFonts w:ascii="Arial Narrow" w:hAnsi="Arial Narrow"/>
        </w:rPr>
        <w:t xml:space="preserve"> </w:t>
      </w:r>
      <w:proofErr w:type="spellStart"/>
      <w:r>
        <w:rPr>
          <w:rFonts w:ascii="Arial Narrow" w:hAnsi="Arial Narrow"/>
        </w:rPr>
        <w:t>programme</w:t>
      </w:r>
      <w:proofErr w:type="spellEnd"/>
      <w:r>
        <w:rPr>
          <w:rFonts w:ascii="Arial Narrow" w:hAnsi="Arial Narrow"/>
        </w:rPr>
        <w:t xml:space="preserve"> and participants’ evaluations</w:t>
      </w:r>
    </w:p>
    <w:p w14:paraId="56754742" w14:textId="77777777" w:rsidR="00771CEA" w:rsidRPr="00771CEA" w:rsidRDefault="00771CEA" w:rsidP="00DA0255">
      <w:pPr>
        <w:numPr>
          <w:ilvl w:val="0"/>
          <w:numId w:val="2"/>
        </w:numPr>
        <w:tabs>
          <w:tab w:val="num" w:pos="360"/>
        </w:tabs>
        <w:spacing w:before="100" w:beforeAutospacing="1" w:after="100" w:afterAutospacing="1"/>
        <w:rPr>
          <w:rFonts w:ascii="Arial Narrow" w:hAnsi="Arial Narrow"/>
        </w:rPr>
      </w:pPr>
      <w:r w:rsidRPr="00771CEA">
        <w:rPr>
          <w:rFonts w:ascii="Arial Narrow" w:hAnsi="Arial Narrow"/>
        </w:rPr>
        <w:t>Analytical and knowledge products produced by the project</w:t>
      </w:r>
    </w:p>
    <w:p w14:paraId="6C3BA0CA" w14:textId="77777777" w:rsidR="00771CEA" w:rsidRPr="00771CEA" w:rsidRDefault="00771CEA" w:rsidP="00DA0255">
      <w:pPr>
        <w:numPr>
          <w:ilvl w:val="0"/>
          <w:numId w:val="35"/>
        </w:numPr>
        <w:spacing w:before="100" w:beforeAutospacing="1" w:after="100" w:afterAutospacing="1"/>
        <w:rPr>
          <w:rFonts w:ascii="Arial Narrow" w:hAnsi="Arial Narrow"/>
        </w:rPr>
      </w:pPr>
      <w:r w:rsidRPr="00771CEA">
        <w:rPr>
          <w:rFonts w:ascii="Arial Narrow" w:hAnsi="Arial Narrow"/>
        </w:rPr>
        <w:t>Gender Equality Profile of Montenegro (latest edition)</w:t>
      </w:r>
    </w:p>
    <w:p w14:paraId="46946237" w14:textId="77777777" w:rsidR="00771CEA" w:rsidRPr="00771CEA" w:rsidRDefault="00771CEA" w:rsidP="00DA0255">
      <w:pPr>
        <w:numPr>
          <w:ilvl w:val="0"/>
          <w:numId w:val="35"/>
        </w:numPr>
        <w:spacing w:before="100" w:beforeAutospacing="1" w:after="100" w:afterAutospacing="1"/>
        <w:rPr>
          <w:rFonts w:ascii="Arial Narrow" w:hAnsi="Arial Narrow"/>
        </w:rPr>
      </w:pPr>
      <w:r w:rsidRPr="00771CEA">
        <w:rPr>
          <w:rFonts w:ascii="Arial Narrow" w:hAnsi="Arial Narrow"/>
        </w:rPr>
        <w:t>Gender Equality Perception and Attitude Assessment in Public Administration</w:t>
      </w:r>
    </w:p>
    <w:p w14:paraId="4588A322" w14:textId="77777777" w:rsidR="00771CEA" w:rsidRPr="00771CEA" w:rsidRDefault="00771CEA" w:rsidP="00DA0255">
      <w:pPr>
        <w:numPr>
          <w:ilvl w:val="0"/>
          <w:numId w:val="35"/>
        </w:numPr>
        <w:spacing w:before="100" w:beforeAutospacing="1" w:after="100" w:afterAutospacing="1"/>
        <w:rPr>
          <w:rFonts w:ascii="Arial Narrow" w:hAnsi="Arial Narrow"/>
        </w:rPr>
      </w:pPr>
      <w:r w:rsidRPr="00771CEA">
        <w:rPr>
          <w:rFonts w:ascii="Arial Narrow" w:hAnsi="Arial Narrow"/>
        </w:rPr>
        <w:t>Assessment of Gender Mainstreaming Practices and Opportunities in Government Policy Development</w:t>
      </w:r>
    </w:p>
    <w:p w14:paraId="25E73050" w14:textId="77777777" w:rsidR="00771CEA" w:rsidRPr="00771CEA" w:rsidRDefault="00771CEA" w:rsidP="00DA0255">
      <w:pPr>
        <w:numPr>
          <w:ilvl w:val="0"/>
          <w:numId w:val="35"/>
        </w:numPr>
        <w:spacing w:before="100" w:beforeAutospacing="1" w:after="100" w:afterAutospacing="1"/>
        <w:rPr>
          <w:rFonts w:ascii="Arial Narrow" w:hAnsi="Arial Narrow"/>
        </w:rPr>
      </w:pPr>
      <w:r w:rsidRPr="00771CEA">
        <w:rPr>
          <w:rFonts w:ascii="Arial Narrow" w:hAnsi="Arial Narrow"/>
        </w:rPr>
        <w:t>Comparative Analysis of Gender Equality Machineries in Montenegro and Western Balkan countries</w:t>
      </w:r>
    </w:p>
    <w:p w14:paraId="31352230" w14:textId="77777777" w:rsidR="00771CEA" w:rsidRPr="00771CEA" w:rsidRDefault="00771CEA" w:rsidP="00DA0255">
      <w:pPr>
        <w:numPr>
          <w:ilvl w:val="0"/>
          <w:numId w:val="35"/>
        </w:numPr>
        <w:spacing w:before="100" w:beforeAutospacing="1" w:after="100" w:afterAutospacing="1"/>
        <w:rPr>
          <w:rFonts w:ascii="Arial Narrow" w:hAnsi="Arial Narrow"/>
        </w:rPr>
      </w:pPr>
      <w:r w:rsidRPr="00771CEA">
        <w:rPr>
          <w:rFonts w:ascii="Arial Narrow" w:hAnsi="Arial Narrow"/>
        </w:rPr>
        <w:t xml:space="preserve">Sectoral </w:t>
      </w:r>
      <w:proofErr w:type="gramStart"/>
      <w:r w:rsidRPr="00771CEA">
        <w:rPr>
          <w:rFonts w:ascii="Arial Narrow" w:hAnsi="Arial Narrow"/>
        </w:rPr>
        <w:t>analyses</w:t>
      </w:r>
      <w:proofErr w:type="gramEnd"/>
      <w:r w:rsidRPr="00771CEA">
        <w:rPr>
          <w:rFonts w:ascii="Arial Narrow" w:hAnsi="Arial Narrow"/>
        </w:rPr>
        <w:t xml:space="preserve"> and thematic knowledge products developed under the project</w:t>
      </w:r>
    </w:p>
    <w:p w14:paraId="5E6D5CF5" w14:textId="3B299988" w:rsidR="00771CEA" w:rsidRPr="00771CEA" w:rsidRDefault="00771CEA" w:rsidP="00DA0255">
      <w:pPr>
        <w:numPr>
          <w:ilvl w:val="0"/>
          <w:numId w:val="35"/>
        </w:numPr>
        <w:spacing w:before="100" w:beforeAutospacing="1" w:after="100" w:afterAutospacing="1"/>
        <w:rPr>
          <w:rFonts w:ascii="Arial Narrow" w:hAnsi="Arial Narrow"/>
        </w:rPr>
      </w:pPr>
      <w:r w:rsidRPr="00771CEA">
        <w:rPr>
          <w:rFonts w:ascii="Arial Narrow" w:hAnsi="Arial Narrow"/>
        </w:rPr>
        <w:t xml:space="preserve">Digital Gender Platform </w:t>
      </w:r>
      <w:r w:rsidR="00BF056E">
        <w:rPr>
          <w:rFonts w:ascii="Arial Narrow" w:hAnsi="Arial Narrow"/>
        </w:rPr>
        <w:t>-</w:t>
      </w:r>
      <w:r w:rsidRPr="00771CEA">
        <w:rPr>
          <w:rFonts w:ascii="Arial Narrow" w:hAnsi="Arial Narrow"/>
        </w:rPr>
        <w:t xml:space="preserve"> documentation and content overview</w:t>
      </w:r>
    </w:p>
    <w:p w14:paraId="249414D2" w14:textId="77777777" w:rsidR="00771CEA" w:rsidRPr="00771CEA" w:rsidRDefault="00771CEA" w:rsidP="00DA0255">
      <w:pPr>
        <w:numPr>
          <w:ilvl w:val="0"/>
          <w:numId w:val="2"/>
        </w:numPr>
        <w:tabs>
          <w:tab w:val="num" w:pos="360"/>
        </w:tabs>
        <w:spacing w:before="100" w:beforeAutospacing="1" w:after="100" w:afterAutospacing="1"/>
        <w:rPr>
          <w:rFonts w:ascii="Arial Narrow" w:hAnsi="Arial Narrow"/>
        </w:rPr>
      </w:pPr>
      <w:r w:rsidRPr="00771CEA">
        <w:rPr>
          <w:rFonts w:ascii="Arial Narrow" w:hAnsi="Arial Narrow"/>
        </w:rPr>
        <w:t>Normative and strategic documents</w:t>
      </w:r>
    </w:p>
    <w:p w14:paraId="5FEF92C1" w14:textId="77777777" w:rsidR="00771CEA" w:rsidRPr="00771CEA" w:rsidRDefault="00771CEA" w:rsidP="00DA0255">
      <w:pPr>
        <w:numPr>
          <w:ilvl w:val="0"/>
          <w:numId w:val="36"/>
        </w:numPr>
        <w:spacing w:before="100" w:beforeAutospacing="1" w:after="100" w:afterAutospacing="1"/>
        <w:rPr>
          <w:rFonts w:ascii="Arial Narrow" w:hAnsi="Arial Narrow"/>
        </w:rPr>
      </w:pPr>
      <w:r w:rsidRPr="00771CEA">
        <w:rPr>
          <w:rFonts w:ascii="Arial Narrow" w:hAnsi="Arial Narrow"/>
        </w:rPr>
        <w:t>National Gender Equality Strategy 2025–2029</w:t>
      </w:r>
    </w:p>
    <w:p w14:paraId="04DDE77C" w14:textId="77777777" w:rsidR="00771CEA" w:rsidRPr="00771CEA" w:rsidRDefault="00771CEA" w:rsidP="00DA0255">
      <w:pPr>
        <w:numPr>
          <w:ilvl w:val="0"/>
          <w:numId w:val="36"/>
        </w:numPr>
        <w:spacing w:before="100" w:beforeAutospacing="1" w:after="100" w:afterAutospacing="1"/>
        <w:rPr>
          <w:rFonts w:ascii="Arial Narrow" w:hAnsi="Arial Narrow"/>
        </w:rPr>
      </w:pPr>
      <w:r w:rsidRPr="00771CEA">
        <w:rPr>
          <w:rFonts w:ascii="Arial Narrow" w:hAnsi="Arial Narrow"/>
        </w:rPr>
        <w:t>Draft Law on Gender Equality (including explanatory materials and comparative analyses)</w:t>
      </w:r>
    </w:p>
    <w:p w14:paraId="50062CB4" w14:textId="77777777" w:rsidR="00771CEA" w:rsidRPr="00771CEA" w:rsidRDefault="00771CEA" w:rsidP="00DA0255">
      <w:pPr>
        <w:numPr>
          <w:ilvl w:val="0"/>
          <w:numId w:val="36"/>
        </w:numPr>
        <w:spacing w:before="100" w:beforeAutospacing="1" w:after="100" w:afterAutospacing="1"/>
        <w:rPr>
          <w:rFonts w:ascii="Arial Narrow" w:hAnsi="Arial Narrow"/>
        </w:rPr>
      </w:pPr>
      <w:r w:rsidRPr="00771CEA">
        <w:rPr>
          <w:rFonts w:ascii="Arial Narrow" w:hAnsi="Arial Narrow"/>
        </w:rPr>
        <w:t>Relevant laws, strategies and policy documents reviewed and/or supported through the project</w:t>
      </w:r>
    </w:p>
    <w:p w14:paraId="1AAF4B09" w14:textId="77777777" w:rsidR="00771CEA" w:rsidRPr="00771CEA" w:rsidRDefault="00771CEA" w:rsidP="00DA0255">
      <w:pPr>
        <w:numPr>
          <w:ilvl w:val="0"/>
          <w:numId w:val="2"/>
        </w:numPr>
        <w:tabs>
          <w:tab w:val="num" w:pos="360"/>
        </w:tabs>
        <w:spacing w:before="100" w:beforeAutospacing="1" w:after="100" w:afterAutospacing="1"/>
        <w:rPr>
          <w:rFonts w:ascii="Arial Narrow" w:hAnsi="Arial Narrow"/>
        </w:rPr>
      </w:pPr>
      <w:r w:rsidRPr="00771CEA">
        <w:rPr>
          <w:rFonts w:ascii="Arial Narrow" w:hAnsi="Arial Narrow"/>
        </w:rPr>
        <w:t>Institutional and contextual documents</w:t>
      </w:r>
    </w:p>
    <w:p w14:paraId="51DE6AC4" w14:textId="77777777" w:rsidR="00771CEA" w:rsidRPr="00771CEA" w:rsidRDefault="00771CEA" w:rsidP="00DA0255">
      <w:pPr>
        <w:numPr>
          <w:ilvl w:val="0"/>
          <w:numId w:val="37"/>
        </w:numPr>
        <w:spacing w:before="100" w:beforeAutospacing="1" w:after="100" w:afterAutospacing="1"/>
        <w:rPr>
          <w:rFonts w:ascii="Arial Narrow" w:hAnsi="Arial Narrow"/>
        </w:rPr>
      </w:pPr>
      <w:r w:rsidRPr="00771CEA">
        <w:rPr>
          <w:rFonts w:ascii="Arial Narrow" w:hAnsi="Arial Narrow"/>
        </w:rPr>
        <w:t>EU Gender Equality Strategy</w:t>
      </w:r>
    </w:p>
    <w:p w14:paraId="5CB2BA84" w14:textId="77777777" w:rsidR="00771CEA" w:rsidRPr="00771CEA" w:rsidRDefault="00771CEA" w:rsidP="00DA0255">
      <w:pPr>
        <w:numPr>
          <w:ilvl w:val="0"/>
          <w:numId w:val="37"/>
        </w:numPr>
        <w:spacing w:before="100" w:beforeAutospacing="1" w:after="100" w:afterAutospacing="1"/>
        <w:rPr>
          <w:rFonts w:ascii="Arial Narrow" w:hAnsi="Arial Narrow"/>
        </w:rPr>
      </w:pPr>
      <w:r w:rsidRPr="00771CEA">
        <w:rPr>
          <w:rFonts w:ascii="Arial Narrow" w:hAnsi="Arial Narrow"/>
        </w:rPr>
        <w:t>EU Gender Action Plan III</w:t>
      </w:r>
    </w:p>
    <w:p w14:paraId="4FAA4793" w14:textId="77777777" w:rsidR="00771CEA" w:rsidRPr="00771CEA" w:rsidRDefault="00771CEA" w:rsidP="00DA0255">
      <w:pPr>
        <w:numPr>
          <w:ilvl w:val="0"/>
          <w:numId w:val="37"/>
        </w:numPr>
        <w:spacing w:before="100" w:beforeAutospacing="1" w:after="100" w:afterAutospacing="1"/>
        <w:rPr>
          <w:rFonts w:ascii="Arial Narrow" w:hAnsi="Arial Narrow"/>
        </w:rPr>
      </w:pPr>
      <w:r w:rsidRPr="00771CEA">
        <w:rPr>
          <w:rFonts w:ascii="Arial Narrow" w:hAnsi="Arial Narrow"/>
        </w:rPr>
        <w:t>CEDAW Convention and relevant Concluding Observations for Montenegro</w:t>
      </w:r>
    </w:p>
    <w:p w14:paraId="5288A246" w14:textId="77777777" w:rsidR="00771CEA" w:rsidRPr="00771CEA" w:rsidRDefault="00771CEA" w:rsidP="00DA0255">
      <w:pPr>
        <w:numPr>
          <w:ilvl w:val="0"/>
          <w:numId w:val="37"/>
        </w:numPr>
        <w:spacing w:before="100" w:beforeAutospacing="1" w:after="100" w:afterAutospacing="1"/>
        <w:rPr>
          <w:rFonts w:ascii="Arial Narrow" w:hAnsi="Arial Narrow"/>
        </w:rPr>
      </w:pPr>
      <w:r w:rsidRPr="00771CEA">
        <w:rPr>
          <w:rFonts w:ascii="Arial Narrow" w:hAnsi="Arial Narrow"/>
        </w:rPr>
        <w:t>National strategies and policy documents related to public administration reform and governance</w:t>
      </w:r>
    </w:p>
    <w:p w14:paraId="77FA8C18" w14:textId="77777777" w:rsidR="00771CEA" w:rsidRPr="00771CEA" w:rsidRDefault="00771CEA" w:rsidP="00DA0255">
      <w:pPr>
        <w:numPr>
          <w:ilvl w:val="0"/>
          <w:numId w:val="2"/>
        </w:numPr>
        <w:tabs>
          <w:tab w:val="num" w:pos="360"/>
        </w:tabs>
        <w:spacing w:before="100" w:beforeAutospacing="1" w:after="100" w:afterAutospacing="1"/>
        <w:rPr>
          <w:rFonts w:ascii="Arial Narrow" w:hAnsi="Arial Narrow"/>
        </w:rPr>
      </w:pPr>
      <w:r w:rsidRPr="00771CEA">
        <w:rPr>
          <w:rFonts w:ascii="Arial Narrow" w:hAnsi="Arial Narrow"/>
        </w:rPr>
        <w:t>Evaluation and methodological references</w:t>
      </w:r>
    </w:p>
    <w:p w14:paraId="61DD5DD7" w14:textId="77777777" w:rsidR="00771CEA" w:rsidRPr="00771CEA" w:rsidRDefault="00771CEA" w:rsidP="00DA0255">
      <w:pPr>
        <w:numPr>
          <w:ilvl w:val="0"/>
          <w:numId w:val="38"/>
        </w:numPr>
        <w:spacing w:before="100" w:beforeAutospacing="1" w:after="100" w:afterAutospacing="1"/>
        <w:rPr>
          <w:rFonts w:ascii="Arial Narrow" w:hAnsi="Arial Narrow"/>
        </w:rPr>
      </w:pPr>
      <w:r w:rsidRPr="00771CEA">
        <w:rPr>
          <w:rFonts w:ascii="Arial Narrow" w:hAnsi="Arial Narrow"/>
        </w:rPr>
        <w:t xml:space="preserve">Terms of Reference for the Final Evaluation of the </w:t>
      </w:r>
      <w:r w:rsidRPr="00771CEA">
        <w:rPr>
          <w:rFonts w:ascii="Arial Narrow" w:hAnsi="Arial Narrow"/>
          <w:i/>
          <w:iCs/>
        </w:rPr>
        <w:t>United in Gender Equality</w:t>
      </w:r>
      <w:r w:rsidRPr="00771CEA">
        <w:rPr>
          <w:rFonts w:ascii="Arial Narrow" w:hAnsi="Arial Narrow"/>
        </w:rPr>
        <w:t xml:space="preserve"> project</w:t>
      </w:r>
    </w:p>
    <w:p w14:paraId="0465FB51" w14:textId="77777777" w:rsidR="00771CEA" w:rsidRPr="00771CEA" w:rsidRDefault="00771CEA" w:rsidP="00DA0255">
      <w:pPr>
        <w:numPr>
          <w:ilvl w:val="0"/>
          <w:numId w:val="38"/>
        </w:numPr>
        <w:spacing w:before="100" w:beforeAutospacing="1" w:after="100" w:afterAutospacing="1"/>
        <w:rPr>
          <w:rFonts w:ascii="Arial Narrow" w:hAnsi="Arial Narrow"/>
        </w:rPr>
      </w:pPr>
      <w:r w:rsidRPr="00771CEA">
        <w:rPr>
          <w:rFonts w:ascii="Arial Narrow" w:hAnsi="Arial Narrow"/>
        </w:rPr>
        <w:t>UNDP Evaluation Policy and Evaluation Guidelines</w:t>
      </w:r>
    </w:p>
    <w:p w14:paraId="57670FB7" w14:textId="77777777" w:rsidR="00771CEA" w:rsidRPr="00771CEA" w:rsidRDefault="00771CEA" w:rsidP="00DA0255">
      <w:pPr>
        <w:numPr>
          <w:ilvl w:val="0"/>
          <w:numId w:val="38"/>
        </w:numPr>
        <w:spacing w:before="100" w:beforeAutospacing="1" w:after="100" w:afterAutospacing="1"/>
        <w:rPr>
          <w:rFonts w:ascii="Arial Narrow" w:hAnsi="Arial Narrow"/>
        </w:rPr>
      </w:pPr>
      <w:r w:rsidRPr="00771CEA">
        <w:rPr>
          <w:rFonts w:ascii="Arial Narrow" w:hAnsi="Arial Narrow"/>
        </w:rPr>
        <w:t>OECD/DAC Evaluation Criteria and methodological guidance</w:t>
      </w:r>
    </w:p>
    <w:p w14:paraId="13E24C21" w14:textId="6B8F504C" w:rsidR="006D44E5" w:rsidRPr="00771CEA" w:rsidRDefault="006D44E5" w:rsidP="00DB4C88">
      <w:pPr>
        <w:spacing w:before="100" w:beforeAutospacing="1" w:after="100" w:afterAutospacing="1"/>
        <w:rPr>
          <w:rFonts w:ascii="Arial Narrow" w:hAnsi="Arial Narrow"/>
        </w:rPr>
      </w:pPr>
    </w:p>
    <w:p w14:paraId="74086A4B" w14:textId="649483A2" w:rsidR="006D44E5" w:rsidRDefault="006D44E5" w:rsidP="00DB4C88">
      <w:pPr>
        <w:spacing w:before="100" w:beforeAutospacing="1" w:after="100" w:afterAutospacing="1"/>
        <w:rPr>
          <w:rFonts w:ascii="Arial Narrow" w:hAnsi="Arial Narrow"/>
          <w:b/>
          <w:bCs/>
        </w:rPr>
      </w:pPr>
    </w:p>
    <w:p w14:paraId="4FC36CF2" w14:textId="77777777" w:rsidR="00AD47CE" w:rsidRDefault="00AD47CE" w:rsidP="00DB4C88">
      <w:pPr>
        <w:spacing w:before="100" w:beforeAutospacing="1" w:after="100" w:afterAutospacing="1"/>
        <w:rPr>
          <w:rFonts w:ascii="Arial Narrow" w:hAnsi="Arial Narrow"/>
          <w:b/>
          <w:bCs/>
        </w:rPr>
      </w:pPr>
    </w:p>
    <w:p w14:paraId="7811C271" w14:textId="5FF832D8" w:rsidR="00DB4C88" w:rsidRDefault="00DB4C88" w:rsidP="00DB4C88">
      <w:pPr>
        <w:spacing w:before="100" w:beforeAutospacing="1" w:after="100" w:afterAutospacing="1"/>
        <w:rPr>
          <w:rFonts w:ascii="Arial Narrow" w:hAnsi="Arial Narrow"/>
          <w:b/>
          <w:bCs/>
        </w:rPr>
      </w:pPr>
      <w:r w:rsidRPr="00DA237F">
        <w:rPr>
          <w:rFonts w:ascii="Arial Narrow" w:hAnsi="Arial Narrow"/>
          <w:b/>
          <w:bCs/>
        </w:rPr>
        <w:lastRenderedPageBreak/>
        <w:t>Annex 6. Results Matrix and Indicator Progress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2"/>
        <w:gridCol w:w="965"/>
        <w:gridCol w:w="1473"/>
        <w:gridCol w:w="2412"/>
        <w:gridCol w:w="978"/>
      </w:tblGrid>
      <w:tr w:rsidR="009C6C5F" w:rsidRPr="002A12BB" w14:paraId="666D674F" w14:textId="77777777" w:rsidTr="004D67B2">
        <w:trPr>
          <w:tblHeader/>
          <w:tblCellSpacing w:w="15" w:type="dxa"/>
        </w:trPr>
        <w:tc>
          <w:tcPr>
            <w:tcW w:w="0" w:type="auto"/>
            <w:shd w:val="clear" w:color="auto" w:fill="BFBFBF" w:themeFill="background1" w:themeFillShade="BF"/>
            <w:vAlign w:val="center"/>
            <w:hideMark/>
          </w:tcPr>
          <w:p w14:paraId="57C7F0A8" w14:textId="77777777" w:rsidR="009C6C5F" w:rsidRPr="00D327F7" w:rsidRDefault="009C6C5F" w:rsidP="004D67B2">
            <w:pPr>
              <w:jc w:val="center"/>
              <w:rPr>
                <w:rFonts w:ascii="Arial Narrow" w:hAnsi="Arial Narrow"/>
                <w:b/>
                <w:bCs/>
              </w:rPr>
            </w:pPr>
            <w:r w:rsidRPr="00D327F7">
              <w:rPr>
                <w:rFonts w:ascii="Arial Narrow" w:hAnsi="Arial Narrow"/>
                <w:b/>
                <w:bCs/>
              </w:rPr>
              <w:t>Indicator</w:t>
            </w:r>
          </w:p>
        </w:tc>
        <w:tc>
          <w:tcPr>
            <w:tcW w:w="0" w:type="auto"/>
            <w:shd w:val="clear" w:color="auto" w:fill="BFBFBF" w:themeFill="background1" w:themeFillShade="BF"/>
            <w:vAlign w:val="center"/>
            <w:hideMark/>
          </w:tcPr>
          <w:p w14:paraId="2C684F26" w14:textId="77777777" w:rsidR="009C6C5F" w:rsidRPr="00D327F7" w:rsidRDefault="009C6C5F" w:rsidP="004D67B2">
            <w:pPr>
              <w:jc w:val="center"/>
              <w:rPr>
                <w:rFonts w:ascii="Arial Narrow" w:hAnsi="Arial Narrow"/>
                <w:b/>
                <w:bCs/>
              </w:rPr>
            </w:pPr>
            <w:r w:rsidRPr="00D327F7">
              <w:rPr>
                <w:rFonts w:ascii="Arial Narrow" w:hAnsi="Arial Narrow"/>
                <w:b/>
                <w:bCs/>
              </w:rPr>
              <w:t>Baseline</w:t>
            </w:r>
          </w:p>
        </w:tc>
        <w:tc>
          <w:tcPr>
            <w:tcW w:w="0" w:type="auto"/>
            <w:shd w:val="clear" w:color="auto" w:fill="BFBFBF" w:themeFill="background1" w:themeFillShade="BF"/>
            <w:vAlign w:val="center"/>
            <w:hideMark/>
          </w:tcPr>
          <w:p w14:paraId="38B130C8" w14:textId="77777777" w:rsidR="009C6C5F" w:rsidRPr="00D327F7" w:rsidRDefault="009C6C5F" w:rsidP="004D67B2">
            <w:pPr>
              <w:jc w:val="center"/>
              <w:rPr>
                <w:rFonts w:ascii="Arial Narrow" w:hAnsi="Arial Narrow"/>
                <w:b/>
                <w:bCs/>
              </w:rPr>
            </w:pPr>
            <w:r w:rsidRPr="00D327F7">
              <w:rPr>
                <w:rFonts w:ascii="Arial Narrow" w:hAnsi="Arial Narrow"/>
                <w:b/>
                <w:bCs/>
              </w:rPr>
              <w:t>Target</w:t>
            </w:r>
          </w:p>
        </w:tc>
        <w:tc>
          <w:tcPr>
            <w:tcW w:w="0" w:type="auto"/>
            <w:shd w:val="clear" w:color="auto" w:fill="BFBFBF" w:themeFill="background1" w:themeFillShade="BF"/>
            <w:vAlign w:val="center"/>
            <w:hideMark/>
          </w:tcPr>
          <w:p w14:paraId="00A9498B" w14:textId="77777777" w:rsidR="009C6C5F" w:rsidRPr="00D327F7" w:rsidRDefault="009C6C5F" w:rsidP="004D67B2">
            <w:pPr>
              <w:jc w:val="center"/>
              <w:rPr>
                <w:rFonts w:ascii="Arial Narrow" w:hAnsi="Arial Narrow"/>
                <w:b/>
                <w:bCs/>
              </w:rPr>
            </w:pPr>
            <w:r w:rsidRPr="00D327F7">
              <w:rPr>
                <w:rFonts w:ascii="Arial Narrow" w:hAnsi="Arial Narrow"/>
                <w:b/>
                <w:bCs/>
              </w:rPr>
              <w:t>Final Value</w:t>
            </w:r>
          </w:p>
        </w:tc>
        <w:tc>
          <w:tcPr>
            <w:tcW w:w="0" w:type="auto"/>
            <w:shd w:val="clear" w:color="auto" w:fill="BFBFBF" w:themeFill="background1" w:themeFillShade="BF"/>
            <w:vAlign w:val="center"/>
            <w:hideMark/>
          </w:tcPr>
          <w:p w14:paraId="797707A6" w14:textId="77777777" w:rsidR="009C6C5F" w:rsidRPr="00D327F7" w:rsidRDefault="009C6C5F" w:rsidP="004D67B2">
            <w:pPr>
              <w:jc w:val="center"/>
              <w:rPr>
                <w:rFonts w:ascii="Arial Narrow" w:hAnsi="Arial Narrow"/>
                <w:b/>
                <w:bCs/>
              </w:rPr>
            </w:pPr>
            <w:r w:rsidRPr="00D327F7">
              <w:rPr>
                <w:rFonts w:ascii="Arial Narrow" w:hAnsi="Arial Narrow"/>
                <w:b/>
                <w:bCs/>
              </w:rPr>
              <w:t>Status</w:t>
            </w:r>
          </w:p>
        </w:tc>
      </w:tr>
      <w:tr w:rsidR="009C6C5F" w:rsidRPr="002A12BB" w14:paraId="2C715206" w14:textId="77777777" w:rsidTr="004D67B2">
        <w:trPr>
          <w:tblCellSpacing w:w="15" w:type="dxa"/>
        </w:trPr>
        <w:tc>
          <w:tcPr>
            <w:tcW w:w="0" w:type="auto"/>
            <w:gridSpan w:val="5"/>
            <w:shd w:val="clear" w:color="auto" w:fill="F2F2F2" w:themeFill="background1" w:themeFillShade="F2"/>
            <w:vAlign w:val="center"/>
          </w:tcPr>
          <w:p w14:paraId="0E213EC2" w14:textId="77777777" w:rsidR="009C6C5F" w:rsidRPr="002A12BB" w:rsidRDefault="009C6C5F" w:rsidP="004D67B2">
            <w:pPr>
              <w:rPr>
                <w:rFonts w:ascii="Arial Narrow" w:hAnsi="Arial Narrow"/>
              </w:rPr>
            </w:pPr>
            <w:r w:rsidRPr="00D327F7">
              <w:rPr>
                <w:rFonts w:ascii="Arial Narrow" w:hAnsi="Arial Narrow"/>
                <w:b/>
                <w:bCs/>
              </w:rPr>
              <w:t>Specific Objective</w:t>
            </w:r>
            <w:r w:rsidRPr="002A12BB">
              <w:rPr>
                <w:rFonts w:ascii="Arial Narrow" w:hAnsi="Arial Narrow"/>
                <w:b/>
                <w:bCs/>
              </w:rPr>
              <w:t xml:space="preserve">: </w:t>
            </w:r>
            <w:r w:rsidRPr="00D327F7">
              <w:rPr>
                <w:rFonts w:ascii="Arial Narrow" w:hAnsi="Arial Narrow"/>
                <w:b/>
                <w:bCs/>
              </w:rPr>
              <w:t>To advance systemic gender equality by strengthening institutional capacities, embedding gender perspectives across policies and governance systems, and reinforcing the legal framework for sustainable gender mainstreaming.</w:t>
            </w:r>
          </w:p>
        </w:tc>
      </w:tr>
      <w:tr w:rsidR="009C6C5F" w:rsidRPr="002A12BB" w14:paraId="67EE7FA8" w14:textId="77777777" w:rsidTr="004D67B2">
        <w:trPr>
          <w:tblCellSpacing w:w="15" w:type="dxa"/>
        </w:trPr>
        <w:tc>
          <w:tcPr>
            <w:tcW w:w="0" w:type="auto"/>
            <w:vAlign w:val="center"/>
            <w:hideMark/>
          </w:tcPr>
          <w:p w14:paraId="126476D7" w14:textId="77777777" w:rsidR="009C6C5F" w:rsidRPr="00D327F7" w:rsidRDefault="009C6C5F" w:rsidP="004D67B2">
            <w:pPr>
              <w:rPr>
                <w:rFonts w:ascii="Arial Narrow" w:hAnsi="Arial Narrow"/>
              </w:rPr>
            </w:pPr>
            <w:r w:rsidRPr="00D327F7">
              <w:rPr>
                <w:rFonts w:ascii="Arial Narrow" w:hAnsi="Arial Narrow"/>
              </w:rPr>
              <w:t>Evidence of progress in implementing commitments on gender equality reported in relevant international and national documents</w:t>
            </w:r>
          </w:p>
        </w:tc>
        <w:tc>
          <w:tcPr>
            <w:tcW w:w="0" w:type="auto"/>
            <w:vAlign w:val="center"/>
            <w:hideMark/>
          </w:tcPr>
          <w:p w14:paraId="332FD499" w14:textId="77777777" w:rsidR="009C6C5F" w:rsidRPr="00D327F7" w:rsidRDefault="009C6C5F" w:rsidP="004D67B2">
            <w:pPr>
              <w:rPr>
                <w:rFonts w:ascii="Arial Narrow" w:hAnsi="Arial Narrow"/>
              </w:rPr>
            </w:pPr>
            <w:r w:rsidRPr="00D327F7">
              <w:rPr>
                <w:rFonts w:ascii="Arial Narrow" w:hAnsi="Arial Narrow"/>
              </w:rPr>
              <w:t>Not available</w:t>
            </w:r>
          </w:p>
        </w:tc>
        <w:tc>
          <w:tcPr>
            <w:tcW w:w="0" w:type="auto"/>
            <w:vAlign w:val="center"/>
            <w:hideMark/>
          </w:tcPr>
          <w:p w14:paraId="4CFBB7CA" w14:textId="77777777" w:rsidR="009C6C5F" w:rsidRPr="00D327F7" w:rsidRDefault="009C6C5F" w:rsidP="004D67B2">
            <w:pPr>
              <w:rPr>
                <w:rFonts w:ascii="Arial Narrow" w:hAnsi="Arial Narrow"/>
              </w:rPr>
            </w:pPr>
            <w:r w:rsidRPr="00D327F7">
              <w:rPr>
                <w:rFonts w:ascii="Arial Narrow" w:hAnsi="Arial Narrow"/>
              </w:rPr>
              <w:t>Evidence demonstrated</w:t>
            </w:r>
          </w:p>
        </w:tc>
        <w:tc>
          <w:tcPr>
            <w:tcW w:w="0" w:type="auto"/>
            <w:vAlign w:val="center"/>
            <w:hideMark/>
          </w:tcPr>
          <w:p w14:paraId="6FC6A1C9" w14:textId="77777777" w:rsidR="009C6C5F" w:rsidRPr="00D327F7" w:rsidRDefault="009C6C5F" w:rsidP="004D67B2">
            <w:pPr>
              <w:rPr>
                <w:rFonts w:ascii="Arial Narrow" w:hAnsi="Arial Narrow"/>
              </w:rPr>
            </w:pPr>
            <w:r w:rsidRPr="00D327F7">
              <w:rPr>
                <w:rFonts w:ascii="Arial Narrow" w:hAnsi="Arial Narrow"/>
              </w:rPr>
              <w:t>Clear evidence documented in national strategies, laws and policy frameworks</w:t>
            </w:r>
          </w:p>
        </w:tc>
        <w:tc>
          <w:tcPr>
            <w:tcW w:w="0" w:type="auto"/>
            <w:vAlign w:val="center"/>
            <w:hideMark/>
          </w:tcPr>
          <w:p w14:paraId="3239A151" w14:textId="77777777" w:rsidR="009C6C5F" w:rsidRPr="00D327F7" w:rsidRDefault="009C6C5F" w:rsidP="004D67B2">
            <w:pPr>
              <w:rPr>
                <w:rFonts w:ascii="Arial Narrow" w:hAnsi="Arial Narrow"/>
              </w:rPr>
            </w:pPr>
            <w:r w:rsidRPr="00D327F7">
              <w:rPr>
                <w:rFonts w:ascii="Arial Narrow" w:hAnsi="Arial Narrow"/>
              </w:rPr>
              <w:t>Achieved</w:t>
            </w:r>
          </w:p>
        </w:tc>
      </w:tr>
      <w:tr w:rsidR="009C6C5F" w:rsidRPr="002A12BB" w14:paraId="10E08865" w14:textId="77777777" w:rsidTr="004D67B2">
        <w:trPr>
          <w:tblCellSpacing w:w="15" w:type="dxa"/>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A44B10" w14:textId="77777777" w:rsidR="009C6C5F" w:rsidRPr="003F5F03" w:rsidRDefault="009C6C5F" w:rsidP="004D67B2">
            <w:pPr>
              <w:rPr>
                <w:rFonts w:ascii="Arial Narrow" w:hAnsi="Arial Narrow"/>
                <w:b/>
                <w:bCs/>
              </w:rPr>
            </w:pPr>
            <w:r w:rsidRPr="002A12BB">
              <w:rPr>
                <w:rFonts w:ascii="Arial Narrow" w:hAnsi="Arial Narrow"/>
                <w:b/>
                <w:bCs/>
              </w:rPr>
              <w:t xml:space="preserve">Result 1: Increased knowledge </w:t>
            </w:r>
            <w:proofErr w:type="gramStart"/>
            <w:r w:rsidRPr="002A12BB">
              <w:rPr>
                <w:rFonts w:ascii="Arial Narrow" w:hAnsi="Arial Narrow"/>
                <w:b/>
                <w:bCs/>
              </w:rPr>
              <w:t>on</w:t>
            </w:r>
            <w:proofErr w:type="gramEnd"/>
            <w:r w:rsidRPr="002A12BB">
              <w:rPr>
                <w:rFonts w:ascii="Arial Narrow" w:hAnsi="Arial Narrow"/>
                <w:b/>
                <w:bCs/>
              </w:rPr>
              <w:t xml:space="preserve"> gender equality and integration of gender dimensions into daily work practices and policy development</w:t>
            </w:r>
          </w:p>
        </w:tc>
      </w:tr>
      <w:tr w:rsidR="009C6C5F" w:rsidRPr="002A12BB" w14:paraId="19F68A82" w14:textId="77777777" w:rsidTr="004D67B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0DD4D88" w14:textId="77777777" w:rsidR="009C6C5F" w:rsidRPr="003F5F03" w:rsidRDefault="009C6C5F" w:rsidP="004D67B2">
            <w:pPr>
              <w:rPr>
                <w:rFonts w:ascii="Arial Narrow" w:hAnsi="Arial Narrow"/>
              </w:rPr>
            </w:pPr>
            <w:r w:rsidRPr="003F5F03">
              <w:rPr>
                <w:rFonts w:ascii="Arial Narrow" w:hAnsi="Arial Narrow"/>
              </w:rPr>
              <w:t>1.1 Gender mainstreaming methodology in policies and strategies presented to Government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14F40EC9" w14:textId="77777777" w:rsidR="009C6C5F" w:rsidRPr="003F5F03" w:rsidRDefault="009C6C5F" w:rsidP="004D67B2">
            <w:pPr>
              <w:rPr>
                <w:rFonts w:ascii="Arial Narrow" w:hAnsi="Arial Narrow"/>
              </w:rPr>
            </w:pPr>
            <w:r w:rsidRPr="003F5F03">
              <w:rPr>
                <w:rFonts w:ascii="Arial Narrow" w:hAnsi="Arial Narrow"/>
              </w:rPr>
              <w:t>No</w:t>
            </w:r>
          </w:p>
        </w:tc>
        <w:tc>
          <w:tcPr>
            <w:tcW w:w="0" w:type="auto"/>
            <w:tcBorders>
              <w:top w:val="single" w:sz="4" w:space="0" w:color="auto"/>
              <w:left w:val="single" w:sz="4" w:space="0" w:color="auto"/>
              <w:bottom w:val="single" w:sz="4" w:space="0" w:color="auto"/>
              <w:right w:val="single" w:sz="4" w:space="0" w:color="auto"/>
            </w:tcBorders>
            <w:vAlign w:val="center"/>
            <w:hideMark/>
          </w:tcPr>
          <w:p w14:paraId="71E7E738" w14:textId="77777777" w:rsidR="009C6C5F" w:rsidRPr="003F5F03" w:rsidRDefault="009C6C5F" w:rsidP="004D67B2">
            <w:pPr>
              <w:rPr>
                <w:rFonts w:ascii="Arial Narrow" w:hAnsi="Arial Narrow"/>
              </w:rPr>
            </w:pPr>
            <w:r w:rsidRPr="003F5F03">
              <w:rPr>
                <w:rFonts w:ascii="Arial Narrow" w:hAnsi="Arial Narrow"/>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89E4401" w14:textId="77777777" w:rsidR="009C6C5F" w:rsidRPr="003F5F03" w:rsidRDefault="009C6C5F" w:rsidP="004D67B2">
            <w:pPr>
              <w:rPr>
                <w:rFonts w:ascii="Arial Narrow" w:hAnsi="Arial Narrow"/>
              </w:rPr>
            </w:pPr>
            <w:r w:rsidRPr="003F5F03">
              <w:rPr>
                <w:rFonts w:ascii="Arial Narrow" w:hAnsi="Arial Narrow"/>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AA3D386" w14:textId="77777777" w:rsidR="009C6C5F" w:rsidRPr="003F5F03" w:rsidRDefault="009C6C5F" w:rsidP="004D67B2">
            <w:pPr>
              <w:rPr>
                <w:rFonts w:ascii="Arial Narrow" w:hAnsi="Arial Narrow"/>
              </w:rPr>
            </w:pPr>
            <w:r w:rsidRPr="003F5F03">
              <w:rPr>
                <w:rFonts w:ascii="Arial Narrow" w:hAnsi="Arial Narrow"/>
              </w:rPr>
              <w:t>Achieved</w:t>
            </w:r>
          </w:p>
        </w:tc>
      </w:tr>
      <w:tr w:rsidR="009C6C5F" w:rsidRPr="002A12BB" w14:paraId="0B925B88" w14:textId="77777777" w:rsidTr="004D67B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22C5400" w14:textId="77777777" w:rsidR="009C6C5F" w:rsidRPr="003F5F03" w:rsidRDefault="009C6C5F" w:rsidP="004D67B2">
            <w:pPr>
              <w:rPr>
                <w:rFonts w:ascii="Arial Narrow" w:hAnsi="Arial Narrow"/>
              </w:rPr>
            </w:pPr>
            <w:r w:rsidRPr="003F5F03">
              <w:rPr>
                <w:rFonts w:ascii="Arial Narrow" w:hAnsi="Arial Narrow"/>
              </w:rPr>
              <w:t>1.2 Knowledge products with sex-disaggregated data and gender analyses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99F5560" w14:textId="77777777" w:rsidR="009C6C5F" w:rsidRPr="003F5F03" w:rsidRDefault="009C6C5F" w:rsidP="004D67B2">
            <w:pPr>
              <w:rPr>
                <w:rFonts w:ascii="Arial Narrow" w:hAnsi="Arial Narrow"/>
              </w:rPr>
            </w:pPr>
            <w:r w:rsidRPr="003F5F03">
              <w:rPr>
                <w:rFonts w:ascii="Arial Narrow" w:hAnsi="Arial Narrow"/>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09B0165" w14:textId="77777777" w:rsidR="009C6C5F" w:rsidRPr="003F5F03" w:rsidRDefault="009C6C5F" w:rsidP="004D67B2">
            <w:pPr>
              <w:rPr>
                <w:rFonts w:ascii="Arial Narrow" w:hAnsi="Arial Narrow"/>
              </w:rPr>
            </w:pPr>
            <w:r w:rsidRPr="003F5F03">
              <w:rPr>
                <w:rFonts w:ascii="Arial Narrow" w:hAnsi="Arial Narrow"/>
              </w:rPr>
              <w:t>At least 5</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1380A" w14:textId="77777777" w:rsidR="009C6C5F" w:rsidRPr="003F5F03" w:rsidRDefault="009C6C5F" w:rsidP="004D67B2">
            <w:pPr>
              <w:rPr>
                <w:rFonts w:ascii="Arial Narrow" w:hAnsi="Arial Narrow"/>
              </w:rPr>
            </w:pPr>
            <w:r w:rsidRPr="003F5F03">
              <w:rPr>
                <w:rFonts w:ascii="Arial Narrow" w:hAnsi="Arial Narrow"/>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F1FA1E3" w14:textId="77777777" w:rsidR="009C6C5F" w:rsidRPr="003F5F03" w:rsidRDefault="009C6C5F" w:rsidP="004D67B2">
            <w:pPr>
              <w:rPr>
                <w:rFonts w:ascii="Arial Narrow" w:hAnsi="Arial Narrow"/>
              </w:rPr>
            </w:pPr>
            <w:r w:rsidRPr="003F5F03">
              <w:rPr>
                <w:rFonts w:ascii="Arial Narrow" w:hAnsi="Arial Narrow"/>
              </w:rPr>
              <w:t>Achieved</w:t>
            </w:r>
          </w:p>
        </w:tc>
      </w:tr>
      <w:tr w:rsidR="009C6C5F" w:rsidRPr="002A12BB" w14:paraId="40119354" w14:textId="77777777" w:rsidTr="004D67B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8CE30A0" w14:textId="77777777" w:rsidR="009C6C5F" w:rsidRPr="003F5F03" w:rsidRDefault="009C6C5F" w:rsidP="004D67B2">
            <w:pPr>
              <w:rPr>
                <w:rFonts w:ascii="Arial Narrow" w:hAnsi="Arial Narrow"/>
              </w:rPr>
            </w:pPr>
            <w:r w:rsidRPr="003F5F03">
              <w:rPr>
                <w:rFonts w:ascii="Arial Narrow" w:hAnsi="Arial Narrow"/>
              </w:rPr>
              <w:t>1.3 Number of tools and methods for gender mainstreaming in public administration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2C10C9" w14:textId="77777777" w:rsidR="009C6C5F" w:rsidRPr="003F5F03" w:rsidRDefault="009C6C5F" w:rsidP="004D67B2">
            <w:pPr>
              <w:rPr>
                <w:rFonts w:ascii="Arial Narrow" w:hAnsi="Arial Narrow"/>
              </w:rPr>
            </w:pPr>
            <w:r w:rsidRPr="003F5F03">
              <w:rPr>
                <w:rFonts w:ascii="Arial Narrow" w:hAnsi="Arial Narrow"/>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A8CE4BB" w14:textId="77777777" w:rsidR="009C6C5F" w:rsidRPr="003F5F03" w:rsidRDefault="009C6C5F" w:rsidP="004D67B2">
            <w:pPr>
              <w:rPr>
                <w:rFonts w:ascii="Arial Narrow" w:hAnsi="Arial Narrow"/>
              </w:rPr>
            </w:pPr>
            <w:r w:rsidRPr="003F5F03">
              <w:rPr>
                <w:rFonts w:ascii="Arial Narrow" w:hAnsi="Arial Narrow"/>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6A2FC17B" w14:textId="77777777" w:rsidR="009C6C5F" w:rsidRPr="003F5F03" w:rsidRDefault="009C6C5F" w:rsidP="004D67B2">
            <w:pPr>
              <w:rPr>
                <w:rFonts w:ascii="Arial Narrow" w:hAnsi="Arial Narrow"/>
              </w:rPr>
            </w:pPr>
            <w:r w:rsidRPr="003F5F03">
              <w:rPr>
                <w:rFonts w:ascii="Arial Narrow" w:hAnsi="Arial Narrow"/>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451E8CEF" w14:textId="77777777" w:rsidR="009C6C5F" w:rsidRPr="003F5F03" w:rsidRDefault="009C6C5F" w:rsidP="004D67B2">
            <w:pPr>
              <w:rPr>
                <w:rFonts w:ascii="Arial Narrow" w:hAnsi="Arial Narrow"/>
              </w:rPr>
            </w:pPr>
            <w:r w:rsidRPr="003F5F03">
              <w:rPr>
                <w:rFonts w:ascii="Arial Narrow" w:hAnsi="Arial Narrow"/>
              </w:rPr>
              <w:t>Achieved</w:t>
            </w:r>
          </w:p>
        </w:tc>
      </w:tr>
      <w:tr w:rsidR="009C6C5F" w:rsidRPr="002A12BB" w14:paraId="2B54B1E0" w14:textId="77777777" w:rsidTr="004D67B2">
        <w:trPr>
          <w:tblCellSpacing w:w="15" w:type="dxa"/>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4DC392" w14:textId="77777777" w:rsidR="009C6C5F" w:rsidRPr="00946248" w:rsidRDefault="009C6C5F" w:rsidP="004D67B2">
            <w:pPr>
              <w:rPr>
                <w:rFonts w:ascii="Arial Narrow" w:hAnsi="Arial Narrow"/>
                <w:b/>
                <w:bCs/>
              </w:rPr>
            </w:pPr>
            <w:r w:rsidRPr="002A12BB">
              <w:rPr>
                <w:rFonts w:ascii="Arial Narrow" w:hAnsi="Arial Narrow"/>
                <w:b/>
                <w:bCs/>
              </w:rPr>
              <w:t>Result 2: Strengthened capacities of line institutions to better develop the normative framework</w:t>
            </w:r>
          </w:p>
        </w:tc>
      </w:tr>
      <w:tr w:rsidR="009C6C5F" w:rsidRPr="002A12BB" w14:paraId="04C92949" w14:textId="77777777" w:rsidTr="004D67B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B389F56" w14:textId="77777777" w:rsidR="009C6C5F" w:rsidRPr="00946248" w:rsidRDefault="009C6C5F" w:rsidP="004D67B2">
            <w:pPr>
              <w:rPr>
                <w:rFonts w:ascii="Arial Narrow" w:hAnsi="Arial Narrow"/>
              </w:rPr>
            </w:pPr>
            <w:r w:rsidRPr="00946248">
              <w:rPr>
                <w:rFonts w:ascii="Arial Narrow" w:hAnsi="Arial Narrow"/>
              </w:rPr>
              <w:t>2.1 Number of revised/drafted strategies, laws and policy documents reflecting gender responsiveness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76459296" w14:textId="0A16BF83" w:rsidR="009C6C5F" w:rsidRPr="00946248" w:rsidRDefault="009C6C5F" w:rsidP="004D67B2">
            <w:pPr>
              <w:rPr>
                <w:rFonts w:ascii="Arial Narrow" w:hAnsi="Arial Narrow"/>
              </w:rPr>
            </w:pPr>
            <w:r>
              <w:rPr>
                <w:rFonts w:ascii="Arial Narrow" w:hAnsi="Arial Narrow"/>
              </w:rPr>
              <w:t>Not available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66157781" w14:textId="77777777" w:rsidR="009C6C5F" w:rsidRPr="00946248" w:rsidRDefault="009C6C5F" w:rsidP="004D67B2">
            <w:pPr>
              <w:rPr>
                <w:rFonts w:ascii="Arial Narrow" w:hAnsi="Arial Narrow"/>
              </w:rPr>
            </w:pPr>
            <w:r w:rsidRPr="00946248">
              <w:rPr>
                <w:rFonts w:ascii="Arial Narrow" w:hAnsi="Arial Narrow"/>
              </w:rPr>
              <w:t>At least 20</w:t>
            </w:r>
          </w:p>
        </w:tc>
        <w:tc>
          <w:tcPr>
            <w:tcW w:w="0" w:type="auto"/>
            <w:tcBorders>
              <w:top w:val="single" w:sz="4" w:space="0" w:color="auto"/>
              <w:left w:val="single" w:sz="4" w:space="0" w:color="auto"/>
              <w:bottom w:val="single" w:sz="4" w:space="0" w:color="auto"/>
              <w:right w:val="single" w:sz="4" w:space="0" w:color="auto"/>
            </w:tcBorders>
            <w:vAlign w:val="center"/>
            <w:hideMark/>
          </w:tcPr>
          <w:p w14:paraId="6096892C" w14:textId="77777777" w:rsidR="009C6C5F" w:rsidRPr="00946248" w:rsidRDefault="009C6C5F" w:rsidP="004D67B2">
            <w:pPr>
              <w:rPr>
                <w:rFonts w:ascii="Arial Narrow" w:hAnsi="Arial Narrow"/>
              </w:rPr>
            </w:pPr>
            <w:r w:rsidRPr="00946248">
              <w:rPr>
                <w:rFonts w:ascii="Arial Narrow" w:hAnsi="Arial Narrow"/>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0A1939C0" w14:textId="77777777" w:rsidR="009C6C5F" w:rsidRPr="00946248" w:rsidRDefault="009C6C5F" w:rsidP="004D67B2">
            <w:pPr>
              <w:rPr>
                <w:rFonts w:ascii="Arial Narrow" w:hAnsi="Arial Narrow"/>
              </w:rPr>
            </w:pPr>
            <w:r w:rsidRPr="00946248">
              <w:rPr>
                <w:rFonts w:ascii="Arial Narrow" w:hAnsi="Arial Narrow"/>
              </w:rPr>
              <w:t>Exceeded</w:t>
            </w:r>
          </w:p>
        </w:tc>
      </w:tr>
      <w:tr w:rsidR="009C6C5F" w:rsidRPr="002A12BB" w14:paraId="19D021B8" w14:textId="77777777" w:rsidTr="004D67B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4418147" w14:textId="77777777" w:rsidR="009C6C5F" w:rsidRPr="00946248" w:rsidRDefault="009C6C5F" w:rsidP="004D67B2">
            <w:pPr>
              <w:rPr>
                <w:rFonts w:ascii="Arial Narrow" w:hAnsi="Arial Narrow"/>
              </w:rPr>
            </w:pPr>
            <w:r w:rsidRPr="00946248">
              <w:rPr>
                <w:rFonts w:ascii="Arial Narrow" w:hAnsi="Arial Narrow"/>
              </w:rPr>
              <w:t>2.2 Percentage of mainstreamed strategic documents and laws included in the Government Work Plan</w:t>
            </w:r>
          </w:p>
        </w:tc>
        <w:tc>
          <w:tcPr>
            <w:tcW w:w="0" w:type="auto"/>
            <w:tcBorders>
              <w:top w:val="single" w:sz="4" w:space="0" w:color="auto"/>
              <w:left w:val="single" w:sz="4" w:space="0" w:color="auto"/>
              <w:bottom w:val="single" w:sz="4" w:space="0" w:color="auto"/>
              <w:right w:val="single" w:sz="4" w:space="0" w:color="auto"/>
            </w:tcBorders>
            <w:vAlign w:val="center"/>
            <w:hideMark/>
          </w:tcPr>
          <w:p w14:paraId="50095DA1" w14:textId="77777777" w:rsidR="009C6C5F" w:rsidRPr="00946248" w:rsidRDefault="009C6C5F" w:rsidP="004D67B2">
            <w:pPr>
              <w:rPr>
                <w:rFonts w:ascii="Arial Narrow" w:hAnsi="Arial Narrow"/>
              </w:rPr>
            </w:pPr>
            <w:r w:rsidRPr="00946248">
              <w:rPr>
                <w:rFonts w:ascii="Arial Narrow" w:hAnsi="Arial Narrow"/>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1259C55A" w14:textId="77777777" w:rsidR="009C6C5F" w:rsidRPr="00946248" w:rsidRDefault="009C6C5F" w:rsidP="004D67B2">
            <w:pPr>
              <w:rPr>
                <w:rFonts w:ascii="Arial Narrow" w:hAnsi="Arial Narrow"/>
              </w:rPr>
            </w:pPr>
            <w:r w:rsidRPr="00946248">
              <w:rPr>
                <w:rFonts w:ascii="Arial Narrow" w:hAnsi="Arial Narrow"/>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8F4DBB3" w14:textId="77777777" w:rsidR="009C6C5F" w:rsidRPr="00946248" w:rsidRDefault="009C6C5F" w:rsidP="004D67B2">
            <w:pPr>
              <w:rPr>
                <w:rFonts w:ascii="Arial Narrow" w:hAnsi="Arial Narrow"/>
              </w:rPr>
            </w:pPr>
            <w:r w:rsidRPr="00946248">
              <w:rPr>
                <w:rFonts w:ascii="Arial Narrow" w:hAnsi="Arial Narrow"/>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049D18E1" w14:textId="77777777" w:rsidR="009C6C5F" w:rsidRPr="00946248" w:rsidRDefault="009C6C5F" w:rsidP="004D67B2">
            <w:pPr>
              <w:rPr>
                <w:rFonts w:ascii="Arial Narrow" w:hAnsi="Arial Narrow"/>
              </w:rPr>
            </w:pPr>
            <w:r w:rsidRPr="00946248">
              <w:rPr>
                <w:rFonts w:ascii="Arial Narrow" w:hAnsi="Arial Narrow"/>
              </w:rPr>
              <w:t>Exceeded</w:t>
            </w:r>
          </w:p>
        </w:tc>
      </w:tr>
      <w:tr w:rsidR="009C6C5F" w:rsidRPr="002A12BB" w14:paraId="4FB72587" w14:textId="77777777" w:rsidTr="004D67B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0AA493D" w14:textId="77777777" w:rsidR="009C6C5F" w:rsidRPr="00946248" w:rsidRDefault="009C6C5F" w:rsidP="004D67B2">
            <w:pPr>
              <w:rPr>
                <w:rFonts w:ascii="Arial Narrow" w:hAnsi="Arial Narrow"/>
              </w:rPr>
            </w:pPr>
            <w:r w:rsidRPr="00946248">
              <w:rPr>
                <w:rFonts w:ascii="Arial Narrow" w:hAnsi="Arial Narrow"/>
              </w:rPr>
              <w:t xml:space="preserve">2.3 Number of professionals equipped with knowledge and skills on gender mainstreaming (trainings and </w:t>
            </w:r>
            <w:proofErr w:type="spellStart"/>
            <w:r w:rsidRPr="00946248">
              <w:rPr>
                <w:rFonts w:ascii="Arial Narrow" w:hAnsi="Arial Narrow"/>
              </w:rPr>
              <w:t>ToT</w:t>
            </w:r>
            <w:proofErr w:type="spellEnd"/>
            <w:r w:rsidRPr="00946248">
              <w:rPr>
                <w:rFonts w:ascii="Arial Narrow" w:hAnsi="Arial Narrow"/>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FC8883E" w14:textId="77777777" w:rsidR="009C6C5F" w:rsidRPr="00946248" w:rsidRDefault="009C6C5F" w:rsidP="004D67B2">
            <w:pPr>
              <w:rPr>
                <w:rFonts w:ascii="Arial Narrow" w:hAnsi="Arial Narrow"/>
              </w:rPr>
            </w:pPr>
            <w:r w:rsidRPr="00946248">
              <w:rPr>
                <w:rFonts w:ascii="Arial Narrow" w:hAnsi="Arial Narrow"/>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4B1F9F9E" w14:textId="77777777" w:rsidR="009C6C5F" w:rsidRPr="00946248" w:rsidRDefault="009C6C5F" w:rsidP="004D67B2">
            <w:pPr>
              <w:rPr>
                <w:rFonts w:ascii="Arial Narrow" w:hAnsi="Arial Narrow"/>
              </w:rPr>
            </w:pPr>
            <w:r w:rsidRPr="00946248">
              <w:rPr>
                <w:rFonts w:ascii="Arial Narrow" w:hAnsi="Arial Narrow"/>
              </w:rPr>
              <w:t>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173B5C39" w14:textId="77777777" w:rsidR="009C6C5F" w:rsidRPr="00946248" w:rsidRDefault="009C6C5F" w:rsidP="004D67B2">
            <w:pPr>
              <w:rPr>
                <w:rFonts w:ascii="Arial Narrow" w:hAnsi="Arial Narrow"/>
              </w:rPr>
            </w:pPr>
            <w:r w:rsidRPr="00946248">
              <w:rPr>
                <w:rFonts w:ascii="Arial Narrow" w:hAnsi="Arial Narrow"/>
              </w:rPr>
              <w:t>197 (153 women, 44 men)</w:t>
            </w:r>
          </w:p>
        </w:tc>
        <w:tc>
          <w:tcPr>
            <w:tcW w:w="0" w:type="auto"/>
            <w:tcBorders>
              <w:top w:val="single" w:sz="4" w:space="0" w:color="auto"/>
              <w:left w:val="single" w:sz="4" w:space="0" w:color="auto"/>
              <w:bottom w:val="single" w:sz="4" w:space="0" w:color="auto"/>
              <w:right w:val="single" w:sz="4" w:space="0" w:color="auto"/>
            </w:tcBorders>
            <w:vAlign w:val="center"/>
            <w:hideMark/>
          </w:tcPr>
          <w:p w14:paraId="5B4DB8CB" w14:textId="77777777" w:rsidR="009C6C5F" w:rsidRPr="00946248" w:rsidRDefault="009C6C5F" w:rsidP="004D67B2">
            <w:pPr>
              <w:rPr>
                <w:rFonts w:ascii="Arial Narrow" w:hAnsi="Arial Narrow"/>
              </w:rPr>
            </w:pPr>
            <w:r w:rsidRPr="00946248">
              <w:rPr>
                <w:rFonts w:ascii="Arial Narrow" w:hAnsi="Arial Narrow"/>
              </w:rPr>
              <w:t>Exceeded</w:t>
            </w:r>
          </w:p>
        </w:tc>
      </w:tr>
      <w:tr w:rsidR="009C6C5F" w:rsidRPr="002A12BB" w14:paraId="47845E0F" w14:textId="77777777" w:rsidTr="004D67B2">
        <w:trPr>
          <w:tblCellSpacing w:w="15" w:type="dxa"/>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278775" w14:textId="77777777" w:rsidR="009C6C5F" w:rsidRPr="00946248" w:rsidRDefault="009C6C5F" w:rsidP="004D67B2">
            <w:pPr>
              <w:rPr>
                <w:rFonts w:ascii="Arial Narrow" w:hAnsi="Arial Narrow"/>
                <w:b/>
                <w:bCs/>
              </w:rPr>
            </w:pPr>
            <w:r w:rsidRPr="002A12BB">
              <w:rPr>
                <w:rFonts w:ascii="Arial Narrow" w:hAnsi="Arial Narrow"/>
                <w:b/>
                <w:bCs/>
              </w:rPr>
              <w:t>Result 3: Strengthened normative framework for gender machinery and gender mainstreaming</w:t>
            </w:r>
          </w:p>
        </w:tc>
      </w:tr>
      <w:tr w:rsidR="009C6C5F" w:rsidRPr="002A12BB" w14:paraId="1AC81655" w14:textId="77777777" w:rsidTr="004D67B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C193506" w14:textId="77777777" w:rsidR="009C6C5F" w:rsidRPr="00946248" w:rsidRDefault="009C6C5F" w:rsidP="004D67B2">
            <w:pPr>
              <w:rPr>
                <w:rFonts w:ascii="Arial Narrow" w:hAnsi="Arial Narrow"/>
              </w:rPr>
            </w:pPr>
            <w:r w:rsidRPr="00946248">
              <w:rPr>
                <w:rFonts w:ascii="Arial Narrow" w:hAnsi="Arial Narrow"/>
              </w:rPr>
              <w:t>3.1 Amendments to the Law on Gender Equality developed and submitted for adoption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E13FD46" w14:textId="77777777" w:rsidR="009C6C5F" w:rsidRPr="00946248" w:rsidRDefault="009C6C5F" w:rsidP="004D67B2">
            <w:pPr>
              <w:rPr>
                <w:rFonts w:ascii="Arial Narrow" w:hAnsi="Arial Narrow"/>
              </w:rPr>
            </w:pPr>
            <w:r w:rsidRPr="00946248">
              <w:rPr>
                <w:rFonts w:ascii="Arial Narrow" w:hAnsi="Arial Narrow"/>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4FE834F4" w14:textId="77777777" w:rsidR="009C6C5F" w:rsidRPr="00946248" w:rsidRDefault="009C6C5F" w:rsidP="004D67B2">
            <w:pPr>
              <w:rPr>
                <w:rFonts w:ascii="Arial Narrow" w:hAnsi="Arial Narrow"/>
              </w:rPr>
            </w:pPr>
            <w:r w:rsidRPr="00946248">
              <w:rPr>
                <w:rFonts w:ascii="Arial Narrow" w:hAnsi="Arial Narrow"/>
              </w:rPr>
              <w:t>At least 1</w:t>
            </w:r>
          </w:p>
        </w:tc>
        <w:tc>
          <w:tcPr>
            <w:tcW w:w="0" w:type="auto"/>
            <w:tcBorders>
              <w:top w:val="single" w:sz="4" w:space="0" w:color="auto"/>
              <w:left w:val="single" w:sz="4" w:space="0" w:color="auto"/>
              <w:bottom w:val="single" w:sz="4" w:space="0" w:color="auto"/>
              <w:right w:val="single" w:sz="4" w:space="0" w:color="auto"/>
            </w:tcBorders>
            <w:vAlign w:val="center"/>
            <w:hideMark/>
          </w:tcPr>
          <w:p w14:paraId="1A445C45" w14:textId="77777777" w:rsidR="009C6C5F" w:rsidRPr="00946248" w:rsidRDefault="009C6C5F" w:rsidP="004D67B2">
            <w:pPr>
              <w:rPr>
                <w:rFonts w:ascii="Arial Narrow" w:hAnsi="Arial Narrow"/>
              </w:rPr>
            </w:pPr>
            <w:r w:rsidRPr="00946248">
              <w:rPr>
                <w:rFonts w:ascii="Arial Narrow" w:hAnsi="Arial Narrow"/>
              </w:rPr>
              <w:t>25 amendments prepared and submitted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B947E8F" w14:textId="77777777" w:rsidR="009C6C5F" w:rsidRPr="00946248" w:rsidRDefault="009C6C5F" w:rsidP="004D67B2">
            <w:pPr>
              <w:rPr>
                <w:rFonts w:ascii="Arial Narrow" w:hAnsi="Arial Narrow"/>
              </w:rPr>
            </w:pPr>
            <w:r w:rsidRPr="00946248">
              <w:rPr>
                <w:rFonts w:ascii="Arial Narrow" w:hAnsi="Arial Narrow"/>
              </w:rPr>
              <w:t>Exceeded</w:t>
            </w:r>
          </w:p>
        </w:tc>
      </w:tr>
    </w:tbl>
    <w:p w14:paraId="580D2CBA" w14:textId="77777777" w:rsidR="00DB4C88" w:rsidRPr="00B17768" w:rsidRDefault="00DB4C88" w:rsidP="001A7071"/>
    <w:sectPr w:rsidR="00DB4C88" w:rsidRPr="00B17768" w:rsidSect="0028294A">
      <w:footerReference w:type="default" r:id="rId30"/>
      <w:footnotePr>
        <w:numRestart w:val="eachSect"/>
      </w:footnotePr>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3D4F4" w14:textId="77777777" w:rsidR="005A3ED9" w:rsidRDefault="005A3ED9" w:rsidP="008B1F35">
      <w:r>
        <w:separator/>
      </w:r>
    </w:p>
  </w:endnote>
  <w:endnote w:type="continuationSeparator" w:id="0">
    <w:p w14:paraId="50502390" w14:textId="77777777" w:rsidR="005A3ED9" w:rsidRDefault="005A3ED9" w:rsidP="008B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BoldItalic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CourierNewPSMT">
    <w:altName w:val="Courier New"/>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Wingdings-Regular">
    <w:altName w:val="Wingdings"/>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669100352"/>
      <w:docPartObj>
        <w:docPartGallery w:val="Page Numbers (Bottom of Page)"/>
        <w:docPartUnique/>
      </w:docPartObj>
    </w:sdtPr>
    <w:sdtEndPr>
      <w:rPr>
        <w:noProof/>
      </w:rPr>
    </w:sdtEndPr>
    <w:sdtContent>
      <w:p w14:paraId="10CC534C" w14:textId="7C9B4769" w:rsidR="008B1F35" w:rsidRPr="00DB4C88" w:rsidRDefault="008B1F35">
        <w:pPr>
          <w:pStyle w:val="Footer"/>
          <w:jc w:val="right"/>
          <w:rPr>
            <w:rFonts w:ascii="Arial Narrow" w:hAnsi="Arial Narrow"/>
          </w:rPr>
        </w:pPr>
        <w:r w:rsidRPr="00DB4C88">
          <w:rPr>
            <w:rFonts w:ascii="Arial Narrow" w:hAnsi="Arial Narrow"/>
          </w:rPr>
          <w:fldChar w:fldCharType="begin"/>
        </w:r>
        <w:r w:rsidRPr="00DB4C88">
          <w:rPr>
            <w:rFonts w:ascii="Arial Narrow" w:hAnsi="Arial Narrow"/>
          </w:rPr>
          <w:instrText xml:space="preserve"> PAGE   \* MERGEFORMAT </w:instrText>
        </w:r>
        <w:r w:rsidRPr="00DB4C88">
          <w:rPr>
            <w:rFonts w:ascii="Arial Narrow" w:hAnsi="Arial Narrow"/>
          </w:rPr>
          <w:fldChar w:fldCharType="separate"/>
        </w:r>
        <w:r w:rsidRPr="00DB4C88">
          <w:rPr>
            <w:rFonts w:ascii="Arial Narrow" w:hAnsi="Arial Narrow"/>
            <w:noProof/>
          </w:rPr>
          <w:t>2</w:t>
        </w:r>
        <w:r w:rsidRPr="00DB4C88">
          <w:rPr>
            <w:rFonts w:ascii="Arial Narrow" w:hAnsi="Arial Narrow"/>
            <w:noProof/>
          </w:rPr>
          <w:fldChar w:fldCharType="end"/>
        </w:r>
      </w:p>
    </w:sdtContent>
  </w:sdt>
  <w:p w14:paraId="36E5B559" w14:textId="77777777" w:rsidR="008B1F35" w:rsidRDefault="008B1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5981B" w14:textId="77777777" w:rsidR="005A3ED9" w:rsidRDefault="005A3ED9" w:rsidP="008B1F35">
      <w:r>
        <w:separator/>
      </w:r>
    </w:p>
  </w:footnote>
  <w:footnote w:type="continuationSeparator" w:id="0">
    <w:p w14:paraId="7CA1434E" w14:textId="77777777" w:rsidR="005A3ED9" w:rsidRDefault="005A3ED9" w:rsidP="008B1F35">
      <w:r>
        <w:continuationSeparator/>
      </w:r>
    </w:p>
  </w:footnote>
  <w:footnote w:id="1">
    <w:p w14:paraId="7FC414AB" w14:textId="0C5133DB" w:rsidR="00280F3B" w:rsidRPr="00280F3B" w:rsidRDefault="00280F3B">
      <w:pPr>
        <w:pStyle w:val="FootnoteText"/>
        <w:rPr>
          <w:rFonts w:ascii="Arial Narrow" w:hAnsi="Arial Narrow"/>
          <w:i/>
          <w:iCs/>
          <w:sz w:val="22"/>
          <w:szCs w:val="22"/>
          <w:lang w:val="sr-Latn-ME"/>
        </w:rPr>
      </w:pPr>
      <w:r w:rsidRPr="00280F3B">
        <w:rPr>
          <w:rStyle w:val="FootnoteReference"/>
          <w:rFonts w:ascii="Arial Narrow" w:hAnsi="Arial Narrow"/>
          <w:i w:val="0"/>
          <w:iCs w:val="0"/>
          <w:sz w:val="22"/>
          <w:szCs w:val="22"/>
        </w:rPr>
        <w:footnoteRef/>
      </w:r>
      <w:r w:rsidRPr="00280F3B">
        <w:rPr>
          <w:rFonts w:ascii="Arial Narrow" w:hAnsi="Arial Narrow"/>
          <w:i/>
          <w:iCs/>
          <w:sz w:val="22"/>
          <w:szCs w:val="22"/>
        </w:rPr>
        <w:t xml:space="preserve"> </w:t>
      </w:r>
      <w:r w:rsidRPr="00280F3B">
        <w:rPr>
          <w:rFonts w:ascii="Arial Narrow" w:hAnsi="Arial Narrow"/>
          <w:i/>
          <w:iCs/>
          <w:sz w:val="22"/>
          <w:szCs w:val="22"/>
          <w:lang w:val="sr-Latn-ME"/>
        </w:rPr>
        <w:t xml:space="preserve">As per recommendations of </w:t>
      </w:r>
      <w:r w:rsidRPr="00D91499">
        <w:rPr>
          <w:rFonts w:ascii="Arial Narrow" w:hAnsi="Arial Narrow"/>
          <w:i/>
          <w:iCs/>
          <w:sz w:val="22"/>
          <w:szCs w:val="22"/>
        </w:rPr>
        <w:t>the Results-Oriented Monitoring (ROM) process conducted in the later phase of the project</w:t>
      </w:r>
    </w:p>
  </w:footnote>
  <w:footnote w:id="2">
    <w:p w14:paraId="09E79292" w14:textId="1AD8FFB9" w:rsidR="00855F39" w:rsidRPr="00711679" w:rsidRDefault="00855F39" w:rsidP="00855F39">
      <w:pPr>
        <w:pStyle w:val="FootnoteText"/>
        <w:rPr>
          <w:rFonts w:ascii="Arial Narrow" w:hAnsi="Arial Narrow"/>
        </w:rPr>
      </w:pPr>
      <w:r w:rsidRPr="00711679">
        <w:rPr>
          <w:rStyle w:val="FootnoteReference"/>
          <w:rFonts w:ascii="Arial Narrow" w:hAnsi="Arial Narrow"/>
          <w:sz w:val="22"/>
          <w:szCs w:val="22"/>
        </w:rPr>
        <w:footnoteRef/>
      </w:r>
      <w:r w:rsidR="002A09B6">
        <w:rPr>
          <w:rFonts w:ascii="Arial Narrow" w:hAnsi="Arial Narrow"/>
          <w:sz w:val="22"/>
          <w:szCs w:val="22"/>
        </w:rPr>
        <w:t xml:space="preserve"> </w:t>
      </w:r>
      <w:r w:rsidRPr="00711679">
        <w:rPr>
          <w:rStyle w:val="Emphasis"/>
          <w:rFonts w:ascii="Arial Narrow" w:hAnsi="Arial Narrow"/>
          <w:sz w:val="22"/>
          <w:szCs w:val="22"/>
        </w:rPr>
        <w:t xml:space="preserve">Project Progress Report Sept 2025, SC Meeting Minutes; </w:t>
      </w:r>
      <w:r>
        <w:rPr>
          <w:rStyle w:val="Emphasis"/>
          <w:rFonts w:ascii="Arial Narrow" w:hAnsi="Arial Narrow"/>
          <w:sz w:val="22"/>
          <w:szCs w:val="22"/>
        </w:rPr>
        <w:t>stakeholder interviews</w:t>
      </w:r>
    </w:p>
  </w:footnote>
  <w:footnote w:id="3">
    <w:p w14:paraId="0BF96577" w14:textId="377DB18E" w:rsidR="00534137" w:rsidRPr="00E835E7" w:rsidRDefault="00534137">
      <w:pPr>
        <w:pStyle w:val="FootnoteText"/>
        <w:rPr>
          <w:rFonts w:ascii="Arial Narrow" w:hAnsi="Arial Narrow"/>
          <w:i/>
          <w:iCs/>
          <w:sz w:val="22"/>
          <w:szCs w:val="22"/>
        </w:rPr>
      </w:pPr>
      <w:r w:rsidRPr="00E835E7">
        <w:rPr>
          <w:rStyle w:val="FootnoteReference"/>
          <w:rFonts w:ascii="Arial Narrow" w:hAnsi="Arial Narrow"/>
          <w:sz w:val="22"/>
          <w:szCs w:val="22"/>
        </w:rPr>
        <w:footnoteRef/>
      </w:r>
      <w:r w:rsidR="006E6C19">
        <w:rPr>
          <w:rFonts w:ascii="Arial Narrow" w:hAnsi="Arial Narrow"/>
          <w:i/>
          <w:iCs/>
          <w:sz w:val="22"/>
          <w:szCs w:val="22"/>
        </w:rPr>
        <w:t xml:space="preserve"> </w:t>
      </w:r>
      <w:r w:rsidRPr="00534137">
        <w:rPr>
          <w:rFonts w:ascii="Arial Narrow" w:hAnsi="Arial Narrow"/>
          <w:i/>
          <w:iCs/>
          <w:sz w:val="22"/>
          <w:szCs w:val="22"/>
        </w:rPr>
        <w:t>D</w:t>
      </w:r>
      <w:r w:rsidRPr="00E835E7">
        <w:rPr>
          <w:rFonts w:ascii="Arial Narrow" w:hAnsi="Arial Narrow"/>
          <w:i/>
          <w:iCs/>
          <w:sz w:val="22"/>
          <w:szCs w:val="22"/>
        </w:rPr>
        <w:t xml:space="preserve">escription of </w:t>
      </w:r>
      <w:r w:rsidRPr="00534137">
        <w:rPr>
          <w:rFonts w:ascii="Arial Narrow" w:hAnsi="Arial Narrow"/>
          <w:i/>
          <w:iCs/>
          <w:sz w:val="22"/>
          <w:szCs w:val="22"/>
        </w:rPr>
        <w:t>A</w:t>
      </w:r>
      <w:r w:rsidRPr="00E835E7">
        <w:rPr>
          <w:rFonts w:ascii="Arial Narrow" w:hAnsi="Arial Narrow"/>
          <w:i/>
          <w:iCs/>
          <w:sz w:val="22"/>
          <w:szCs w:val="22"/>
        </w:rPr>
        <w:t>ction</w:t>
      </w:r>
      <w:r w:rsidR="00081214" w:rsidRPr="00E835E7">
        <w:rPr>
          <w:rFonts w:ascii="Arial Narrow" w:hAnsi="Arial Narrow"/>
          <w:i/>
          <w:iCs/>
          <w:sz w:val="22"/>
          <w:szCs w:val="22"/>
        </w:rPr>
        <w:t xml:space="preserve"> (</w:t>
      </w:r>
      <w:r w:rsidR="00081214" w:rsidRPr="00E835E7">
        <w:rPr>
          <w:rFonts w:ascii="Arial Narrow" w:hAnsi="Arial Narrow"/>
          <w:i/>
          <w:iCs/>
          <w:sz w:val="22"/>
          <w:szCs w:val="22"/>
        </w:rPr>
        <w:t>DoA)</w:t>
      </w:r>
      <w:r w:rsidRPr="00E835E7">
        <w:rPr>
          <w:rFonts w:ascii="Arial Narrow" w:hAnsi="Arial Narrow"/>
          <w:i/>
          <w:iCs/>
          <w:sz w:val="22"/>
          <w:szCs w:val="22"/>
        </w:rPr>
        <w:t xml:space="preserve">; </w:t>
      </w:r>
      <w:r w:rsidRPr="00534137">
        <w:rPr>
          <w:rFonts w:ascii="Arial Narrow" w:hAnsi="Arial Narrow"/>
          <w:i/>
          <w:iCs/>
          <w:sz w:val="22"/>
          <w:szCs w:val="22"/>
        </w:rPr>
        <w:t>Gender Equality Profile; GM report</w:t>
      </w:r>
    </w:p>
  </w:footnote>
  <w:footnote w:id="4">
    <w:p w14:paraId="3129E64B" w14:textId="15B03DA8" w:rsidR="000D22A6" w:rsidRPr="00711679" w:rsidRDefault="000D22A6" w:rsidP="000D22A6">
      <w:pPr>
        <w:pStyle w:val="NormalWeb"/>
        <w:jc w:val="both"/>
        <w:rPr>
          <w:rFonts w:ascii="Arial Narrow" w:hAnsi="Arial Narrow"/>
          <w:sz w:val="22"/>
          <w:szCs w:val="22"/>
        </w:rPr>
      </w:pPr>
      <w:r w:rsidRPr="00711679">
        <w:rPr>
          <w:rStyle w:val="FootnoteReference"/>
          <w:rFonts w:ascii="Arial Narrow" w:hAnsi="Arial Narrow"/>
          <w:sz w:val="22"/>
          <w:szCs w:val="22"/>
        </w:rPr>
        <w:footnoteRef/>
      </w:r>
      <w:r w:rsidRPr="00711679">
        <w:rPr>
          <w:rFonts w:ascii="Arial Narrow" w:hAnsi="Arial Narrow"/>
          <w:sz w:val="22"/>
          <w:szCs w:val="22"/>
        </w:rPr>
        <w:t xml:space="preserve"> </w:t>
      </w:r>
      <w:r w:rsidR="001B2B7A">
        <w:rPr>
          <w:rStyle w:val="Emphasis"/>
          <w:rFonts w:ascii="Arial Narrow" w:hAnsi="Arial Narrow"/>
          <w:sz w:val="22"/>
          <w:szCs w:val="22"/>
        </w:rPr>
        <w:t>DoA</w:t>
      </w:r>
      <w:r w:rsidRPr="00711679">
        <w:rPr>
          <w:rStyle w:val="Emphasis"/>
          <w:rFonts w:ascii="Arial Narrow" w:hAnsi="Arial Narrow"/>
          <w:sz w:val="22"/>
          <w:szCs w:val="22"/>
        </w:rPr>
        <w:t>;</w:t>
      </w:r>
      <w:r w:rsidR="00D90360">
        <w:rPr>
          <w:rStyle w:val="Emphasis"/>
          <w:rFonts w:ascii="Arial Narrow" w:hAnsi="Arial Narrow"/>
          <w:sz w:val="22"/>
          <w:szCs w:val="22"/>
        </w:rPr>
        <w:t xml:space="preserve"> Original and</w:t>
      </w:r>
      <w:r w:rsidRPr="00711679">
        <w:rPr>
          <w:rStyle w:val="Emphasis"/>
          <w:rFonts w:ascii="Arial Narrow" w:hAnsi="Arial Narrow"/>
          <w:sz w:val="22"/>
          <w:szCs w:val="22"/>
        </w:rPr>
        <w:t xml:space="preserve"> </w:t>
      </w:r>
      <w:r w:rsidR="00D90360">
        <w:rPr>
          <w:rStyle w:val="Emphasis"/>
          <w:rFonts w:ascii="Arial Narrow" w:hAnsi="Arial Narrow"/>
          <w:sz w:val="22"/>
          <w:szCs w:val="22"/>
        </w:rPr>
        <w:t>updated</w:t>
      </w:r>
      <w:r w:rsidRPr="00711679">
        <w:rPr>
          <w:rStyle w:val="Emphasis"/>
          <w:rFonts w:ascii="Arial Narrow" w:hAnsi="Arial Narrow"/>
          <w:sz w:val="22"/>
          <w:szCs w:val="22"/>
        </w:rPr>
        <w:t xml:space="preserve"> Logical Framework; Gender Equality Profile 2024; Situational Analyses; Project Progress Report Sept 2025</w:t>
      </w:r>
    </w:p>
  </w:footnote>
  <w:footnote w:id="5">
    <w:p w14:paraId="438C06CE" w14:textId="53A7770E" w:rsidR="000D22A6" w:rsidRPr="00711679" w:rsidRDefault="000D22A6" w:rsidP="00711679">
      <w:pPr>
        <w:pStyle w:val="NormalWeb"/>
        <w:jc w:val="both"/>
        <w:rPr>
          <w:rFonts w:ascii="Arial Narrow" w:hAnsi="Arial Narrow"/>
          <w:sz w:val="22"/>
          <w:szCs w:val="22"/>
        </w:rPr>
      </w:pPr>
      <w:r w:rsidRPr="00711679">
        <w:rPr>
          <w:rStyle w:val="FootnoteReference"/>
          <w:rFonts w:ascii="Arial Narrow" w:hAnsi="Arial Narrow"/>
          <w:sz w:val="22"/>
          <w:szCs w:val="22"/>
        </w:rPr>
        <w:footnoteRef/>
      </w:r>
      <w:r w:rsidRPr="00711679">
        <w:rPr>
          <w:rFonts w:ascii="Arial Narrow" w:hAnsi="Arial Narrow"/>
          <w:sz w:val="22"/>
          <w:szCs w:val="22"/>
        </w:rPr>
        <w:t xml:space="preserve"> </w:t>
      </w:r>
      <w:r w:rsidRPr="00711679">
        <w:rPr>
          <w:rStyle w:val="Emphasis"/>
          <w:rFonts w:ascii="Arial Narrow" w:hAnsi="Arial Narrow"/>
          <w:sz w:val="22"/>
          <w:szCs w:val="22"/>
        </w:rPr>
        <w:t xml:space="preserve">Interviews </w:t>
      </w:r>
      <w:r w:rsidR="001B2B7A">
        <w:rPr>
          <w:rStyle w:val="Emphasis"/>
          <w:rFonts w:ascii="Arial Narrow" w:hAnsi="Arial Narrow"/>
          <w:sz w:val="22"/>
          <w:szCs w:val="22"/>
        </w:rPr>
        <w:t>with institutional stakeholders</w:t>
      </w:r>
      <w:r w:rsidRPr="00711679">
        <w:rPr>
          <w:rStyle w:val="Emphasis"/>
          <w:rFonts w:ascii="Arial Narrow" w:hAnsi="Arial Narrow"/>
          <w:sz w:val="22"/>
          <w:szCs w:val="22"/>
        </w:rPr>
        <w:t>; Project Progress Report Sept 2025</w:t>
      </w:r>
    </w:p>
  </w:footnote>
  <w:footnote w:id="6">
    <w:p w14:paraId="1BC442E2" w14:textId="187B7796" w:rsidR="007A3558" w:rsidRPr="00401944" w:rsidRDefault="007A3558">
      <w:pPr>
        <w:pStyle w:val="FootnoteText"/>
        <w:rPr>
          <w:rFonts w:ascii="Arial Narrow" w:hAnsi="Arial Narrow"/>
          <w:i/>
          <w:iCs/>
          <w:sz w:val="22"/>
          <w:szCs w:val="22"/>
        </w:rPr>
      </w:pPr>
      <w:r w:rsidRPr="00401944">
        <w:rPr>
          <w:rStyle w:val="FootnoteReference"/>
          <w:rFonts w:ascii="Arial Narrow" w:hAnsi="Arial Narrow"/>
          <w:i w:val="0"/>
          <w:iCs w:val="0"/>
          <w:sz w:val="22"/>
          <w:szCs w:val="22"/>
        </w:rPr>
        <w:footnoteRef/>
      </w:r>
      <w:r w:rsidRPr="00401944">
        <w:rPr>
          <w:rFonts w:ascii="Arial Narrow" w:hAnsi="Arial Narrow"/>
          <w:i/>
          <w:iCs/>
          <w:sz w:val="22"/>
          <w:szCs w:val="22"/>
        </w:rPr>
        <w:t xml:space="preserve"> Project p</w:t>
      </w:r>
      <w:r w:rsidRPr="007A3558">
        <w:rPr>
          <w:rFonts w:ascii="Arial Narrow" w:hAnsi="Arial Narrow"/>
          <w:i/>
          <w:iCs/>
          <w:sz w:val="22"/>
          <w:szCs w:val="22"/>
        </w:rPr>
        <w:t>rogress reports; SC meeting minutes</w:t>
      </w:r>
      <w:r w:rsidRPr="00401944">
        <w:rPr>
          <w:rFonts w:ascii="Arial Narrow" w:hAnsi="Arial Narrow"/>
          <w:i/>
          <w:iCs/>
          <w:sz w:val="22"/>
          <w:szCs w:val="22"/>
        </w:rPr>
        <w:t xml:space="preserve">, </w:t>
      </w:r>
      <w:r w:rsidRPr="007A3558">
        <w:rPr>
          <w:rFonts w:ascii="Arial Narrow" w:hAnsi="Arial Narrow"/>
          <w:i/>
          <w:iCs/>
          <w:sz w:val="22"/>
          <w:szCs w:val="22"/>
        </w:rPr>
        <w:t>project updates</w:t>
      </w:r>
      <w:r w:rsidRPr="00401944">
        <w:rPr>
          <w:rFonts w:ascii="Arial Narrow" w:hAnsi="Arial Narrow"/>
          <w:i/>
          <w:iCs/>
          <w:sz w:val="22"/>
          <w:szCs w:val="22"/>
        </w:rPr>
        <w:t xml:space="preserve">, </w:t>
      </w:r>
      <w:r w:rsidR="00401944">
        <w:rPr>
          <w:rFonts w:ascii="Arial Narrow" w:hAnsi="Arial Narrow"/>
          <w:i/>
          <w:iCs/>
          <w:sz w:val="22"/>
          <w:szCs w:val="22"/>
        </w:rPr>
        <w:t xml:space="preserve">stakeholder </w:t>
      </w:r>
      <w:r w:rsidRPr="007A3558">
        <w:rPr>
          <w:rFonts w:ascii="Arial Narrow" w:hAnsi="Arial Narrow"/>
          <w:i/>
          <w:iCs/>
          <w:sz w:val="22"/>
          <w:szCs w:val="22"/>
        </w:rPr>
        <w:t>interviews</w:t>
      </w:r>
    </w:p>
  </w:footnote>
  <w:footnote w:id="7">
    <w:p w14:paraId="4012FD28" w14:textId="3F53CC39" w:rsidR="00401944" w:rsidRPr="006C1C3B" w:rsidRDefault="00401944">
      <w:pPr>
        <w:pStyle w:val="FootnoteText"/>
        <w:rPr>
          <w:i/>
          <w:iCs/>
        </w:rPr>
      </w:pPr>
      <w:r w:rsidRPr="006C1C3B">
        <w:rPr>
          <w:rStyle w:val="FootnoteReference"/>
          <w:rFonts w:ascii="Arial Narrow" w:hAnsi="Arial Narrow"/>
          <w:i w:val="0"/>
          <w:iCs w:val="0"/>
          <w:sz w:val="22"/>
          <w:szCs w:val="22"/>
        </w:rPr>
        <w:footnoteRef/>
      </w:r>
      <w:r w:rsidRPr="006C1C3B">
        <w:rPr>
          <w:rFonts w:ascii="Arial Narrow" w:hAnsi="Arial Narrow"/>
          <w:i/>
          <w:iCs/>
          <w:sz w:val="22"/>
          <w:szCs w:val="22"/>
        </w:rPr>
        <w:t xml:space="preserve"> </w:t>
      </w:r>
      <w:r w:rsidR="00B97CEB">
        <w:rPr>
          <w:rFonts w:ascii="Arial Narrow" w:hAnsi="Arial Narrow"/>
          <w:i/>
          <w:iCs/>
          <w:sz w:val="22"/>
          <w:szCs w:val="22"/>
        </w:rPr>
        <w:t>Stakeholder interviews, u</w:t>
      </w:r>
      <w:r w:rsidR="0040542E" w:rsidRPr="006C1C3B">
        <w:rPr>
          <w:rFonts w:ascii="Arial Narrow" w:hAnsi="Arial Narrow"/>
          <w:i/>
          <w:iCs/>
          <w:sz w:val="22"/>
          <w:szCs w:val="22"/>
        </w:rPr>
        <w:t>pdated Logical Framework</w:t>
      </w:r>
      <w:r w:rsidRPr="00401944">
        <w:rPr>
          <w:rFonts w:ascii="Arial Narrow" w:hAnsi="Arial Narrow" w:cs="Arial"/>
          <w:i/>
          <w:iCs/>
          <w:sz w:val="22"/>
          <w:szCs w:val="22"/>
        </w:rPr>
        <w:t>; analytical reports</w:t>
      </w:r>
    </w:p>
  </w:footnote>
  <w:footnote w:id="8">
    <w:p w14:paraId="73B3C3D2" w14:textId="74925ED3" w:rsidR="00D8079F" w:rsidRPr="00D8079F" w:rsidRDefault="00D8079F">
      <w:pPr>
        <w:pStyle w:val="FootnoteText"/>
        <w:rPr>
          <w:rFonts w:ascii="Arial Narrow" w:hAnsi="Arial Narrow"/>
          <w:i/>
          <w:iCs/>
          <w:sz w:val="22"/>
          <w:szCs w:val="22"/>
          <w:lang w:val="sr-Latn-ME"/>
        </w:rPr>
      </w:pPr>
      <w:r w:rsidRPr="00D8079F">
        <w:rPr>
          <w:rStyle w:val="FootnoteReference"/>
          <w:rFonts w:ascii="Arial Narrow" w:hAnsi="Arial Narrow"/>
          <w:i w:val="0"/>
          <w:iCs w:val="0"/>
          <w:sz w:val="22"/>
          <w:szCs w:val="22"/>
        </w:rPr>
        <w:footnoteRef/>
      </w:r>
      <w:r w:rsidRPr="00D8079F">
        <w:rPr>
          <w:rFonts w:ascii="Arial Narrow" w:hAnsi="Arial Narrow"/>
          <w:i/>
          <w:iCs/>
          <w:sz w:val="22"/>
          <w:szCs w:val="22"/>
        </w:rPr>
        <w:t xml:space="preserve"> </w:t>
      </w:r>
      <w:r w:rsidRPr="00D8079F">
        <w:rPr>
          <w:rFonts w:ascii="Arial Narrow" w:hAnsi="Arial Narrow"/>
          <w:i/>
          <w:iCs/>
          <w:sz w:val="22"/>
          <w:szCs w:val="22"/>
          <w:lang w:val="sr-Latn-ME"/>
        </w:rPr>
        <w:t xml:space="preserve">Available at: </w:t>
      </w:r>
      <w:hyperlink r:id="rId1" w:history="1">
        <w:r w:rsidRPr="00A7717E">
          <w:rPr>
            <w:rStyle w:val="Hyperlink"/>
            <w:rFonts w:ascii="Arial Narrow" w:hAnsi="Arial Narrow"/>
            <w:sz w:val="22"/>
            <w:szCs w:val="22"/>
            <w:lang w:val="sr-Latn-ME"/>
          </w:rPr>
          <w:t>https://genderprofile.me/resource_files/UNDP-Gender-mainstreaming-report-ENG.pdf</w:t>
        </w:r>
      </w:hyperlink>
      <w:r>
        <w:rPr>
          <w:rFonts w:ascii="Arial Narrow" w:hAnsi="Arial Narrow"/>
          <w:i/>
          <w:iCs/>
          <w:sz w:val="22"/>
          <w:szCs w:val="22"/>
          <w:lang w:val="sr-Latn-ME"/>
        </w:rPr>
        <w:t xml:space="preserve"> </w:t>
      </w:r>
    </w:p>
  </w:footnote>
  <w:footnote w:id="9">
    <w:p w14:paraId="5FD40EC2" w14:textId="49EE3D51" w:rsidR="00D8079F" w:rsidRPr="00D8079F" w:rsidRDefault="00D8079F">
      <w:pPr>
        <w:pStyle w:val="FootnoteText"/>
        <w:rPr>
          <w:rFonts w:ascii="Arial Narrow" w:hAnsi="Arial Narrow"/>
          <w:i/>
          <w:iCs/>
          <w:sz w:val="22"/>
          <w:szCs w:val="22"/>
          <w:lang w:val="sr-Latn-ME"/>
        </w:rPr>
      </w:pPr>
      <w:r w:rsidRPr="00D8079F">
        <w:rPr>
          <w:rStyle w:val="FootnoteReference"/>
          <w:rFonts w:ascii="Arial Narrow" w:hAnsi="Arial Narrow"/>
          <w:i w:val="0"/>
          <w:iCs w:val="0"/>
          <w:sz w:val="22"/>
          <w:szCs w:val="22"/>
        </w:rPr>
        <w:footnoteRef/>
      </w:r>
      <w:r w:rsidRPr="00D8079F">
        <w:rPr>
          <w:rFonts w:ascii="Arial Narrow" w:hAnsi="Arial Narrow"/>
          <w:i/>
          <w:iCs/>
          <w:sz w:val="22"/>
          <w:szCs w:val="22"/>
        </w:rPr>
        <w:t xml:space="preserve"> </w:t>
      </w:r>
      <w:r w:rsidRPr="00D8079F">
        <w:rPr>
          <w:rFonts w:ascii="Arial Narrow" w:hAnsi="Arial Narrow"/>
          <w:i/>
          <w:iCs/>
          <w:sz w:val="22"/>
          <w:szCs w:val="22"/>
          <w:lang w:val="sr-Latn-ME"/>
        </w:rPr>
        <w:t xml:space="preserve">Available at: </w:t>
      </w:r>
      <w:hyperlink r:id="rId2" w:history="1">
        <w:r w:rsidRPr="00D8079F">
          <w:rPr>
            <w:rStyle w:val="Hyperlink"/>
            <w:rFonts w:ascii="Arial Narrow" w:hAnsi="Arial Narrow"/>
            <w:sz w:val="22"/>
            <w:szCs w:val="22"/>
            <w:lang w:val="sr-Latn-ME"/>
          </w:rPr>
          <w:t>https://genderprofile.me/resource_files/Copy_of_Gender_Profile_2025.pdf</w:t>
        </w:r>
      </w:hyperlink>
      <w:r w:rsidRPr="00D8079F">
        <w:rPr>
          <w:rFonts w:ascii="Arial Narrow" w:hAnsi="Arial Narrow"/>
          <w:i/>
          <w:iCs/>
          <w:sz w:val="22"/>
          <w:szCs w:val="22"/>
          <w:lang w:val="sr-Latn-ME"/>
        </w:rPr>
        <w:t xml:space="preserve"> </w:t>
      </w:r>
    </w:p>
  </w:footnote>
  <w:footnote w:id="10">
    <w:p w14:paraId="058E4FD9" w14:textId="00C63ED6" w:rsidR="00840197" w:rsidRPr="00840197" w:rsidRDefault="00840197" w:rsidP="00840197">
      <w:pPr>
        <w:pStyle w:val="FootnoteText"/>
        <w:rPr>
          <w:lang w:val="sr-Latn-ME"/>
        </w:rPr>
      </w:pPr>
      <w:r w:rsidRPr="00D8079F">
        <w:rPr>
          <w:rStyle w:val="FootnoteReference"/>
          <w:rFonts w:ascii="Arial Narrow" w:hAnsi="Arial Narrow"/>
          <w:i w:val="0"/>
          <w:iCs w:val="0"/>
          <w:sz w:val="22"/>
          <w:szCs w:val="22"/>
        </w:rPr>
        <w:footnoteRef/>
      </w:r>
      <w:r w:rsidRPr="00D8079F">
        <w:rPr>
          <w:rFonts w:ascii="Arial Narrow" w:hAnsi="Arial Narrow"/>
          <w:i/>
          <w:iCs/>
          <w:sz w:val="22"/>
          <w:szCs w:val="22"/>
        </w:rPr>
        <w:t xml:space="preserve"> </w:t>
      </w:r>
      <w:r w:rsidR="00D8079F" w:rsidRPr="00D8079F">
        <w:rPr>
          <w:rFonts w:ascii="Arial Narrow" w:hAnsi="Arial Narrow"/>
          <w:i/>
          <w:iCs/>
          <w:sz w:val="22"/>
          <w:szCs w:val="22"/>
          <w:lang w:val="sr-Latn-ME"/>
        </w:rPr>
        <w:t xml:space="preserve">Link to </w:t>
      </w:r>
      <w:r w:rsidR="00D8079F" w:rsidRPr="00D8079F">
        <w:rPr>
          <w:rFonts w:ascii="Arial Narrow" w:hAnsi="Arial Narrow"/>
          <w:i/>
          <w:iCs/>
          <w:sz w:val="22"/>
          <w:szCs w:val="22"/>
          <w:lang w:val="sr-Latn-ME"/>
        </w:rPr>
        <w:t xml:space="preserve">the platform: </w:t>
      </w:r>
      <w:hyperlink r:id="rId3" w:history="1">
        <w:r w:rsidR="00D8079F" w:rsidRPr="00D8079F">
          <w:rPr>
            <w:rStyle w:val="Hyperlink"/>
            <w:rFonts w:ascii="Arial Narrow" w:hAnsi="Arial Narrow"/>
            <w:sz w:val="22"/>
            <w:szCs w:val="22"/>
            <w:lang w:val="sr-Latn-ME"/>
          </w:rPr>
          <w:t>https://genderprofile.me</w:t>
        </w:r>
      </w:hyperlink>
      <w:r>
        <w:rPr>
          <w:rFonts w:ascii="Arial Narrow" w:hAnsi="Arial Narrow"/>
          <w:i/>
          <w:iCs/>
          <w:sz w:val="22"/>
          <w:szCs w:val="22"/>
          <w:lang w:val="sr-Latn-ME"/>
        </w:rPr>
        <w:t xml:space="preserve"> </w:t>
      </w:r>
    </w:p>
  </w:footnote>
  <w:footnote w:id="11">
    <w:p w14:paraId="0E68A933" w14:textId="2CACA8A8" w:rsidR="00D8079F" w:rsidRPr="003C3B8F" w:rsidRDefault="00D8079F" w:rsidP="00D8079F">
      <w:pPr>
        <w:pStyle w:val="NormalWeb"/>
        <w:jc w:val="both"/>
        <w:rPr>
          <w:rFonts w:ascii="Arial Narrow" w:hAnsi="Arial Narrow"/>
          <w:i/>
          <w:iCs/>
          <w:sz w:val="22"/>
          <w:szCs w:val="22"/>
        </w:rPr>
      </w:pPr>
      <w:r w:rsidRPr="003C3B8F">
        <w:rPr>
          <w:rStyle w:val="FootnoteReference"/>
          <w:rFonts w:ascii="Arial Narrow" w:hAnsi="Arial Narrow"/>
          <w:sz w:val="22"/>
          <w:szCs w:val="22"/>
        </w:rPr>
        <w:footnoteRef/>
      </w:r>
      <w:r w:rsidRPr="003C3B8F">
        <w:rPr>
          <w:rFonts w:ascii="Arial Narrow" w:hAnsi="Arial Narrow"/>
          <w:sz w:val="22"/>
          <w:szCs w:val="22"/>
        </w:rPr>
        <w:t xml:space="preserve"> </w:t>
      </w:r>
      <w:r w:rsidRPr="003C3B8F">
        <w:rPr>
          <w:rFonts w:ascii="Arial Narrow" w:hAnsi="Arial Narrow"/>
          <w:i/>
          <w:iCs/>
          <w:sz w:val="22"/>
          <w:szCs w:val="22"/>
        </w:rPr>
        <w:t>Updated Log</w:t>
      </w:r>
      <w:r w:rsidR="00256FC5" w:rsidRPr="003C3B8F">
        <w:rPr>
          <w:rFonts w:ascii="Arial Narrow" w:hAnsi="Arial Narrow"/>
          <w:i/>
          <w:iCs/>
          <w:sz w:val="22"/>
          <w:szCs w:val="22"/>
        </w:rPr>
        <w:t xml:space="preserve">ical </w:t>
      </w:r>
      <w:r w:rsidRPr="003C3B8F">
        <w:rPr>
          <w:rFonts w:ascii="Arial Narrow" w:hAnsi="Arial Narrow"/>
          <w:i/>
          <w:iCs/>
          <w:sz w:val="22"/>
          <w:szCs w:val="22"/>
        </w:rPr>
        <w:t>Frame</w:t>
      </w:r>
      <w:r w:rsidR="00256FC5" w:rsidRPr="003C3B8F">
        <w:rPr>
          <w:rFonts w:ascii="Arial Narrow" w:hAnsi="Arial Narrow"/>
          <w:i/>
          <w:iCs/>
          <w:sz w:val="22"/>
          <w:szCs w:val="22"/>
        </w:rPr>
        <w:t>work</w:t>
      </w:r>
      <w:r w:rsidRPr="003C3B8F">
        <w:rPr>
          <w:rFonts w:ascii="Arial Narrow" w:hAnsi="Arial Narrow"/>
          <w:i/>
          <w:iCs/>
          <w:sz w:val="22"/>
          <w:szCs w:val="22"/>
        </w:rPr>
        <w:t>,</w:t>
      </w:r>
      <w:r w:rsidRPr="003C3B8F">
        <w:rPr>
          <w:rFonts w:ascii="Arial Narrow" w:hAnsi="Arial Narrow"/>
          <w:sz w:val="22"/>
          <w:szCs w:val="22"/>
        </w:rPr>
        <w:t xml:space="preserve"> </w:t>
      </w:r>
      <w:r w:rsidRPr="003C3B8F">
        <w:rPr>
          <w:rStyle w:val="Emphasis"/>
          <w:rFonts w:ascii="Arial Narrow" w:hAnsi="Arial Narrow"/>
          <w:sz w:val="22"/>
          <w:szCs w:val="22"/>
        </w:rPr>
        <w:t>Project Progress Report Sept 2025; Project presentations; Document review; Interviews with line ministries representatives and UNDP</w:t>
      </w:r>
      <w:r w:rsidR="0055053B" w:rsidRPr="003C3B8F">
        <w:rPr>
          <w:rStyle w:val="Emphasis"/>
          <w:rFonts w:ascii="Arial Narrow" w:hAnsi="Arial Narrow"/>
          <w:sz w:val="22"/>
          <w:szCs w:val="22"/>
        </w:rPr>
        <w:t xml:space="preserve"> </w:t>
      </w:r>
    </w:p>
  </w:footnote>
  <w:footnote w:id="12">
    <w:p w14:paraId="656EF283" w14:textId="359F7A01" w:rsidR="00256FC5" w:rsidRPr="003C3B8F" w:rsidRDefault="00256FC5">
      <w:pPr>
        <w:pStyle w:val="FootnoteText"/>
        <w:rPr>
          <w:rFonts w:ascii="Arial Narrow" w:hAnsi="Arial Narrow" w:cs="Arial"/>
          <w:sz w:val="22"/>
          <w:szCs w:val="22"/>
          <w:lang w:val="sr-Latn-ME"/>
        </w:rPr>
      </w:pPr>
      <w:r w:rsidRPr="003C3B8F">
        <w:rPr>
          <w:rStyle w:val="FootnoteReference"/>
          <w:rFonts w:ascii="Arial Narrow" w:hAnsi="Arial Narrow" w:cs="Arial"/>
          <w:i w:val="0"/>
          <w:iCs w:val="0"/>
          <w:sz w:val="22"/>
          <w:szCs w:val="22"/>
        </w:rPr>
        <w:footnoteRef/>
      </w:r>
      <w:r w:rsidRPr="003C3B8F">
        <w:rPr>
          <w:rFonts w:ascii="Arial Narrow" w:hAnsi="Arial Narrow" w:cs="Arial"/>
          <w:i/>
          <w:iCs/>
          <w:sz w:val="22"/>
          <w:szCs w:val="22"/>
        </w:rPr>
        <w:t xml:space="preserve"> </w:t>
      </w:r>
      <w:r w:rsidRPr="003C3B8F">
        <w:rPr>
          <w:rFonts w:ascii="Arial Narrow" w:hAnsi="Arial Narrow" w:cs="Arial"/>
          <w:i/>
          <w:iCs/>
          <w:sz w:val="22"/>
          <w:szCs w:val="22"/>
          <w:lang w:val="sr-Latn-ME"/>
        </w:rPr>
        <w:t xml:space="preserve">Available at: </w:t>
      </w:r>
      <w:hyperlink r:id="rId4" w:history="1">
        <w:r w:rsidRPr="003C3B8F">
          <w:rPr>
            <w:rStyle w:val="Hyperlink"/>
            <w:rFonts w:ascii="Arial Narrow" w:hAnsi="Arial Narrow" w:cs="Arial"/>
            <w:sz w:val="22"/>
            <w:szCs w:val="22"/>
            <w:lang w:val="sr-Latn-ME"/>
          </w:rPr>
          <w:t>National Gender Equality Strategy 202</w:t>
        </w:r>
        <w:r w:rsidR="0055053B" w:rsidRPr="003C3B8F">
          <w:rPr>
            <w:rStyle w:val="Hyperlink"/>
            <w:rFonts w:ascii="Arial Narrow" w:hAnsi="Arial Narrow" w:cs="Arial"/>
            <w:sz w:val="22"/>
            <w:szCs w:val="22"/>
            <w:lang w:val="sr-Latn-ME"/>
          </w:rPr>
          <w:t>5</w:t>
        </w:r>
        <w:r w:rsidRPr="003C3B8F">
          <w:rPr>
            <w:rStyle w:val="Hyperlink"/>
            <w:rFonts w:ascii="Arial Narrow" w:hAnsi="Arial Narrow" w:cs="Arial"/>
            <w:sz w:val="22"/>
            <w:szCs w:val="22"/>
            <w:lang w:val="sr-Latn-ME"/>
          </w:rPr>
          <w:t>-2029</w:t>
        </w:r>
      </w:hyperlink>
    </w:p>
  </w:footnote>
  <w:footnote w:id="13">
    <w:p w14:paraId="7A1347B3" w14:textId="77777777" w:rsidR="00256FC5" w:rsidRPr="00434DC6" w:rsidRDefault="00256FC5" w:rsidP="00256FC5">
      <w:pPr>
        <w:pStyle w:val="FootnoteText"/>
        <w:rPr>
          <w:rFonts w:ascii="Arial Narrow" w:hAnsi="Arial Narrow"/>
          <w:sz w:val="22"/>
          <w:szCs w:val="22"/>
        </w:rPr>
      </w:pPr>
      <w:r w:rsidRPr="003C3B8F">
        <w:rPr>
          <w:rStyle w:val="FootnoteReference"/>
          <w:rFonts w:ascii="Arial Narrow" w:hAnsi="Arial Narrow"/>
          <w:sz w:val="22"/>
          <w:szCs w:val="22"/>
        </w:rPr>
        <w:footnoteRef/>
      </w:r>
      <w:r w:rsidRPr="003C3B8F">
        <w:rPr>
          <w:rFonts w:ascii="Arial Narrow" w:hAnsi="Arial Narrow"/>
          <w:sz w:val="22"/>
          <w:szCs w:val="22"/>
        </w:rPr>
        <w:t xml:space="preserve"> </w:t>
      </w:r>
      <w:r w:rsidRPr="003C3B8F">
        <w:rPr>
          <w:rStyle w:val="Emphasis"/>
          <w:rFonts w:ascii="Arial Narrow" w:hAnsi="Arial Narrow"/>
          <w:sz w:val="22"/>
          <w:szCs w:val="22"/>
        </w:rPr>
        <w:t>Project Progress Report Sept 2025; Legal drafts and inputs; Interview with the Ministry of Human and Minority Rights representative</w:t>
      </w:r>
    </w:p>
  </w:footnote>
  <w:footnote w:id="14">
    <w:p w14:paraId="5059C936" w14:textId="4F2548C3" w:rsidR="00413861" w:rsidRPr="00121F17" w:rsidRDefault="00413861" w:rsidP="00121F17">
      <w:pPr>
        <w:pStyle w:val="NormalWeb"/>
        <w:jc w:val="both"/>
        <w:rPr>
          <w:rFonts w:ascii="Arial Narrow" w:hAnsi="Arial Narrow"/>
          <w:i/>
          <w:iCs/>
          <w:sz w:val="22"/>
          <w:szCs w:val="22"/>
        </w:rPr>
      </w:pPr>
      <w:r w:rsidRPr="00121F17">
        <w:rPr>
          <w:rStyle w:val="FootnoteReference"/>
          <w:rFonts w:ascii="Arial Narrow" w:hAnsi="Arial Narrow"/>
          <w:sz w:val="22"/>
          <w:szCs w:val="22"/>
        </w:rPr>
        <w:footnoteRef/>
      </w:r>
      <w:r w:rsidR="00556C44">
        <w:rPr>
          <w:rStyle w:val="Emphasis"/>
          <w:rFonts w:ascii="Arial Narrow" w:hAnsi="Arial Narrow"/>
          <w:sz w:val="22"/>
          <w:szCs w:val="22"/>
        </w:rPr>
        <w:t xml:space="preserve"> </w:t>
      </w:r>
      <w:r w:rsidRPr="00121F17">
        <w:rPr>
          <w:rStyle w:val="Emphasis"/>
          <w:rFonts w:ascii="Arial Narrow" w:hAnsi="Arial Narrow"/>
          <w:sz w:val="22"/>
          <w:szCs w:val="22"/>
        </w:rPr>
        <w:t xml:space="preserve">Project documentation; Interviews with </w:t>
      </w:r>
      <w:r w:rsidR="006265AE">
        <w:rPr>
          <w:rStyle w:val="Emphasis"/>
          <w:rFonts w:ascii="Arial Narrow" w:hAnsi="Arial Narrow"/>
          <w:sz w:val="22"/>
          <w:szCs w:val="22"/>
        </w:rPr>
        <w:t>engaged</w:t>
      </w:r>
      <w:r w:rsidRPr="00121F17">
        <w:rPr>
          <w:rStyle w:val="Emphasis"/>
          <w:rFonts w:ascii="Arial Narrow" w:hAnsi="Arial Narrow"/>
          <w:sz w:val="22"/>
          <w:szCs w:val="22"/>
        </w:rPr>
        <w:t xml:space="preserve"> experts, line institutions, UNDP; SC meeting minutes</w:t>
      </w:r>
    </w:p>
  </w:footnote>
  <w:footnote w:id="15">
    <w:p w14:paraId="7D0A7416" w14:textId="485E0033" w:rsidR="00413861" w:rsidRPr="00116B15" w:rsidRDefault="00413861" w:rsidP="00116B15">
      <w:pPr>
        <w:pStyle w:val="NormalWeb"/>
        <w:jc w:val="both"/>
        <w:rPr>
          <w:rFonts w:ascii="Arial Narrow" w:hAnsi="Arial Narrow"/>
          <w:i/>
          <w:iCs/>
          <w:sz w:val="22"/>
          <w:szCs w:val="22"/>
        </w:rPr>
      </w:pPr>
      <w:r w:rsidRPr="00121F17">
        <w:rPr>
          <w:rStyle w:val="FootnoteReference"/>
          <w:rFonts w:ascii="Arial Narrow" w:hAnsi="Arial Narrow"/>
          <w:sz w:val="22"/>
          <w:szCs w:val="22"/>
        </w:rPr>
        <w:footnoteRef/>
      </w:r>
      <w:r w:rsidRPr="00121F17">
        <w:rPr>
          <w:rFonts w:ascii="Arial Narrow" w:hAnsi="Arial Narrow"/>
          <w:sz w:val="22"/>
          <w:szCs w:val="22"/>
        </w:rPr>
        <w:t xml:space="preserve"> </w:t>
      </w:r>
      <w:r w:rsidRPr="00121F17">
        <w:rPr>
          <w:rStyle w:val="Emphasis"/>
          <w:rFonts w:ascii="Arial Narrow" w:hAnsi="Arial Narrow"/>
          <w:sz w:val="22"/>
          <w:szCs w:val="22"/>
        </w:rPr>
        <w:t>Project Progress Report Sept 2025; Project updates; SC meeting minutes; Interviews with UNDP, Government counterparts</w:t>
      </w:r>
    </w:p>
  </w:footnote>
  <w:footnote w:id="16">
    <w:p w14:paraId="4D6D36C0" w14:textId="77777777" w:rsidR="002560E8" w:rsidRPr="006265AE" w:rsidRDefault="002560E8" w:rsidP="002560E8">
      <w:pPr>
        <w:pStyle w:val="FootnoteText"/>
        <w:rPr>
          <w:lang w:val="sr-Latn-ME"/>
        </w:rPr>
      </w:pPr>
      <w:r>
        <w:rPr>
          <w:rStyle w:val="FootnoteReference"/>
        </w:rPr>
        <w:footnoteRef/>
      </w:r>
      <w:r>
        <w:t xml:space="preserve"> </w:t>
      </w:r>
      <w:r w:rsidRPr="006265AE">
        <w:rPr>
          <w:rFonts w:ascii="Arial Narrow" w:hAnsi="Arial Narrow"/>
          <w:i/>
          <w:iCs/>
          <w:sz w:val="22"/>
          <w:szCs w:val="22"/>
          <w:lang w:val="sr-Latn-ME"/>
        </w:rPr>
        <w:t xml:space="preserve">Updated Logical Framework, </w:t>
      </w:r>
      <w:r>
        <w:rPr>
          <w:rStyle w:val="Emphasis"/>
          <w:rFonts w:ascii="Arial Narrow" w:hAnsi="Arial Narrow"/>
          <w:sz w:val="22"/>
          <w:szCs w:val="22"/>
        </w:rPr>
        <w:t>Project progress reports and</w:t>
      </w:r>
      <w:r w:rsidRPr="00116B15">
        <w:rPr>
          <w:rStyle w:val="Emphasis"/>
          <w:rFonts w:ascii="Arial Narrow" w:hAnsi="Arial Narrow"/>
          <w:sz w:val="22"/>
          <w:szCs w:val="22"/>
        </w:rPr>
        <w:t xml:space="preserve"> Training participant lists</w:t>
      </w:r>
      <w:r w:rsidRPr="006265AE">
        <w:rPr>
          <w:rFonts w:ascii="Arial Narrow" w:hAnsi="Arial Narrow"/>
          <w:i/>
          <w:iCs/>
          <w:sz w:val="22"/>
          <w:szCs w:val="22"/>
          <w:lang w:val="sr-Latn-ME"/>
        </w:rPr>
        <w:t xml:space="preserve"> </w:t>
      </w:r>
    </w:p>
  </w:footnote>
  <w:footnote w:id="17">
    <w:p w14:paraId="5C45925E" w14:textId="66F80C97" w:rsidR="00D60112" w:rsidRPr="00D60112" w:rsidRDefault="00D60112">
      <w:pPr>
        <w:pStyle w:val="FootnoteText"/>
        <w:rPr>
          <w:rFonts w:ascii="Arial Narrow" w:hAnsi="Arial Narrow"/>
          <w:sz w:val="22"/>
          <w:szCs w:val="22"/>
        </w:rPr>
      </w:pPr>
      <w:r w:rsidRPr="00D60112">
        <w:rPr>
          <w:rStyle w:val="FootnoteReference"/>
          <w:rFonts w:ascii="Arial Narrow" w:hAnsi="Arial Narrow"/>
          <w:sz w:val="22"/>
          <w:szCs w:val="22"/>
        </w:rPr>
        <w:footnoteRef/>
      </w:r>
      <w:r w:rsidRPr="00D60112">
        <w:rPr>
          <w:rFonts w:ascii="Arial Narrow" w:hAnsi="Arial Narrow"/>
          <w:sz w:val="22"/>
          <w:szCs w:val="22"/>
        </w:rPr>
        <w:t xml:space="preserve"> </w:t>
      </w:r>
      <w:r w:rsidRPr="00D60112">
        <w:rPr>
          <w:rStyle w:val="Emphasis"/>
          <w:rFonts w:ascii="Arial Narrow" w:hAnsi="Arial Narrow"/>
          <w:sz w:val="22"/>
          <w:szCs w:val="22"/>
        </w:rPr>
        <w:t>Situational analyses; Interviews with stakeholders</w:t>
      </w:r>
    </w:p>
  </w:footnote>
  <w:footnote w:id="18">
    <w:p w14:paraId="33227D56" w14:textId="41B269F3" w:rsidR="00556C44" w:rsidRPr="00556C44" w:rsidRDefault="00556C44">
      <w:pPr>
        <w:pStyle w:val="FootnoteText"/>
        <w:rPr>
          <w:rFonts w:ascii="Arial Narrow" w:hAnsi="Arial Narrow"/>
          <w:sz w:val="22"/>
          <w:szCs w:val="22"/>
        </w:rPr>
      </w:pPr>
      <w:r w:rsidRPr="00556C44">
        <w:rPr>
          <w:rStyle w:val="FootnoteReference"/>
          <w:rFonts w:ascii="Arial Narrow" w:hAnsi="Arial Narrow"/>
          <w:sz w:val="22"/>
          <w:szCs w:val="22"/>
        </w:rPr>
        <w:footnoteRef/>
      </w:r>
      <w:r w:rsidRPr="00556C44">
        <w:rPr>
          <w:rFonts w:ascii="Arial Narrow" w:hAnsi="Arial Narrow"/>
          <w:sz w:val="22"/>
          <w:szCs w:val="22"/>
        </w:rPr>
        <w:t xml:space="preserve"> </w:t>
      </w:r>
      <w:r w:rsidRPr="00556C44">
        <w:rPr>
          <w:rFonts w:ascii="Arial Narrow" w:hAnsi="Arial Narrow"/>
          <w:i/>
          <w:iCs/>
          <w:sz w:val="22"/>
          <w:szCs w:val="22"/>
        </w:rPr>
        <w:t xml:space="preserve">Interviews with training participants; </w:t>
      </w:r>
      <w:r w:rsidRPr="00556C44">
        <w:rPr>
          <w:rFonts w:ascii="Arial Narrow" w:hAnsi="Arial Narrow"/>
          <w:i/>
          <w:iCs/>
          <w:sz w:val="22"/>
          <w:szCs w:val="22"/>
        </w:rPr>
        <w:t>ToT documentation</w:t>
      </w:r>
    </w:p>
  </w:footnote>
  <w:footnote w:id="19">
    <w:p w14:paraId="16080959" w14:textId="76637F8E" w:rsidR="00F868CA" w:rsidRPr="00F868CA" w:rsidRDefault="00F868CA">
      <w:pPr>
        <w:pStyle w:val="FootnoteText"/>
        <w:rPr>
          <w:rFonts w:ascii="Arial Narrow" w:hAnsi="Arial Narrow"/>
          <w:i/>
          <w:iCs/>
          <w:sz w:val="22"/>
          <w:szCs w:val="22"/>
        </w:rPr>
      </w:pPr>
      <w:r w:rsidRPr="00F868CA">
        <w:rPr>
          <w:rStyle w:val="FootnoteReference"/>
          <w:rFonts w:ascii="Arial Narrow" w:hAnsi="Arial Narrow"/>
          <w:i w:val="0"/>
          <w:iCs w:val="0"/>
          <w:sz w:val="22"/>
          <w:szCs w:val="22"/>
        </w:rPr>
        <w:footnoteRef/>
      </w:r>
      <w:r w:rsidRPr="00F868CA">
        <w:rPr>
          <w:rFonts w:ascii="Arial Narrow" w:hAnsi="Arial Narrow"/>
          <w:i/>
          <w:iCs/>
          <w:sz w:val="22"/>
          <w:szCs w:val="22"/>
        </w:rPr>
        <w:t xml:space="preserve"> Stakeholder </w:t>
      </w:r>
      <w:r w:rsidRPr="00F868CA">
        <w:rPr>
          <w:rFonts w:ascii="Arial Narrow" w:hAnsi="Arial Narrow"/>
          <w:i/>
          <w:iCs/>
          <w:sz w:val="22"/>
          <w:szCs w:val="22"/>
        </w:rPr>
        <w:t>inteviews</w:t>
      </w:r>
    </w:p>
  </w:footnote>
  <w:footnote w:id="20">
    <w:p w14:paraId="3CEF0ABD" w14:textId="751BCA7F" w:rsidR="00145A3E" w:rsidRPr="00145A3E" w:rsidRDefault="00145A3E">
      <w:pPr>
        <w:pStyle w:val="FootnoteText"/>
        <w:rPr>
          <w:rFonts w:ascii="Arial Narrow" w:hAnsi="Arial Narrow"/>
          <w:i/>
          <w:iCs/>
        </w:rPr>
      </w:pPr>
      <w:r w:rsidRPr="00145A3E">
        <w:rPr>
          <w:rStyle w:val="FootnoteReference"/>
          <w:rFonts w:ascii="Arial Narrow" w:hAnsi="Arial Narrow"/>
          <w:i w:val="0"/>
          <w:iCs w:val="0"/>
        </w:rPr>
        <w:footnoteRef/>
      </w:r>
      <w:r w:rsidRPr="00145A3E">
        <w:rPr>
          <w:rFonts w:ascii="Arial Narrow" w:hAnsi="Arial Narrow"/>
          <w:i/>
          <w:iCs/>
        </w:rPr>
        <w:t xml:space="preserve"> </w:t>
      </w:r>
      <w:r w:rsidRPr="00145A3E">
        <w:rPr>
          <w:rFonts w:ascii="Arial Narrow" w:hAnsi="Arial Narrow"/>
          <w:i/>
          <w:iCs/>
        </w:rPr>
        <w:t>DoA, SC meeting minutes</w:t>
      </w:r>
    </w:p>
  </w:footnote>
  <w:footnote w:id="21">
    <w:p w14:paraId="130DB3FA" w14:textId="64FD7A83" w:rsidR="00173B5D" w:rsidRDefault="00173B5D">
      <w:pPr>
        <w:pStyle w:val="FootnoteText"/>
      </w:pPr>
      <w:r>
        <w:rPr>
          <w:rStyle w:val="FootnoteReference"/>
        </w:rPr>
        <w:footnoteRef/>
      </w:r>
      <w:r>
        <w:t xml:space="preserve"> </w:t>
      </w:r>
      <w:r w:rsidR="00A16351" w:rsidRPr="00A16351">
        <w:rPr>
          <w:rFonts w:ascii="Arial Narrow" w:hAnsi="Arial Narrow"/>
          <w:i/>
          <w:iCs/>
          <w:sz w:val="22"/>
          <w:szCs w:val="22"/>
        </w:rPr>
        <w:t>Project</w:t>
      </w:r>
      <w:r w:rsidR="00A16351">
        <w:t xml:space="preserve"> </w:t>
      </w:r>
      <w:r w:rsidRPr="00173B5D">
        <w:rPr>
          <w:rFonts w:ascii="Arial Narrow" w:hAnsi="Arial Narrow"/>
          <w:i/>
          <w:iCs/>
          <w:sz w:val="22"/>
          <w:szCs w:val="22"/>
        </w:rPr>
        <w:t>Progress</w:t>
      </w:r>
      <w:r w:rsidRPr="00173B5D">
        <w:t xml:space="preserve"> </w:t>
      </w:r>
      <w:r w:rsidRPr="00173B5D">
        <w:rPr>
          <w:rFonts w:ascii="Arial Narrow" w:hAnsi="Arial Narrow"/>
          <w:i/>
          <w:iCs/>
          <w:sz w:val="22"/>
          <w:szCs w:val="22"/>
        </w:rPr>
        <w:t>Report, Sept 2025</w:t>
      </w:r>
    </w:p>
  </w:footnote>
  <w:footnote w:id="22">
    <w:p w14:paraId="62505E0F" w14:textId="5E8C63DC" w:rsidR="00A16351" w:rsidRPr="005E1F58" w:rsidRDefault="00A16351">
      <w:pPr>
        <w:pStyle w:val="FootnoteText"/>
        <w:rPr>
          <w:rFonts w:ascii="Arial Narrow" w:hAnsi="Arial Narrow"/>
          <w:i/>
          <w:iCs/>
          <w:sz w:val="22"/>
          <w:szCs w:val="22"/>
        </w:rPr>
      </w:pPr>
      <w:r w:rsidRPr="005E1F58">
        <w:rPr>
          <w:rStyle w:val="FootnoteReference"/>
          <w:rFonts w:ascii="Arial Narrow" w:hAnsi="Arial Narrow"/>
          <w:i w:val="0"/>
          <w:iCs w:val="0"/>
          <w:sz w:val="22"/>
          <w:szCs w:val="22"/>
        </w:rPr>
        <w:footnoteRef/>
      </w:r>
      <w:r w:rsidRPr="005E1F58">
        <w:rPr>
          <w:rFonts w:ascii="Arial Narrow" w:hAnsi="Arial Narrow"/>
          <w:i/>
          <w:iCs/>
          <w:sz w:val="22"/>
          <w:szCs w:val="22"/>
        </w:rPr>
        <w:t xml:space="preserve"> Project progress reports and interviews with institutional stakeholders and SC members</w:t>
      </w:r>
    </w:p>
  </w:footnote>
  <w:footnote w:id="23">
    <w:p w14:paraId="572C682F" w14:textId="0D52153A" w:rsidR="00580E10" w:rsidRPr="005E1F58" w:rsidRDefault="00580E10">
      <w:pPr>
        <w:pStyle w:val="FootnoteText"/>
        <w:rPr>
          <w:rFonts w:ascii="Arial Narrow" w:hAnsi="Arial Narrow"/>
          <w:i/>
          <w:iCs/>
          <w:sz w:val="22"/>
          <w:szCs w:val="22"/>
          <w:lang w:val="sr-Latn-ME"/>
        </w:rPr>
      </w:pPr>
      <w:r w:rsidRPr="005E1F58">
        <w:rPr>
          <w:rStyle w:val="FootnoteReference"/>
          <w:rFonts w:ascii="Arial Narrow" w:hAnsi="Arial Narrow"/>
          <w:i w:val="0"/>
          <w:iCs w:val="0"/>
          <w:sz w:val="22"/>
          <w:szCs w:val="22"/>
        </w:rPr>
        <w:footnoteRef/>
      </w:r>
      <w:r w:rsidRPr="005E1F58">
        <w:rPr>
          <w:rFonts w:ascii="Arial Narrow" w:hAnsi="Arial Narrow"/>
          <w:i/>
          <w:iCs/>
          <w:sz w:val="22"/>
          <w:szCs w:val="22"/>
        </w:rPr>
        <w:t xml:space="preserve">Project Progress Report, Sept 2025, </w:t>
      </w:r>
      <w:r w:rsidRPr="005E1F58">
        <w:rPr>
          <w:rFonts w:ascii="Arial Narrow" w:hAnsi="Arial Narrow"/>
          <w:i/>
          <w:iCs/>
          <w:sz w:val="22"/>
          <w:szCs w:val="22"/>
          <w:lang w:val="sr-Latn-ME"/>
        </w:rPr>
        <w:t>interviews with UNDP and institutional stakeholders</w:t>
      </w:r>
    </w:p>
  </w:footnote>
  <w:footnote w:id="24">
    <w:p w14:paraId="44A5560F" w14:textId="17247704" w:rsidR="005E1F58" w:rsidRPr="005E1F58" w:rsidRDefault="005E1F58">
      <w:pPr>
        <w:pStyle w:val="FootnoteText"/>
        <w:rPr>
          <w:rFonts w:ascii="Arial Narrow" w:hAnsi="Arial Narrow"/>
          <w:i/>
          <w:iCs/>
          <w:sz w:val="22"/>
          <w:szCs w:val="22"/>
          <w:lang w:val="sr-Latn-ME"/>
        </w:rPr>
      </w:pPr>
      <w:r w:rsidRPr="005E1F58">
        <w:rPr>
          <w:rStyle w:val="FootnoteReference"/>
          <w:rFonts w:ascii="Arial Narrow" w:hAnsi="Arial Narrow"/>
          <w:i w:val="0"/>
          <w:iCs w:val="0"/>
          <w:sz w:val="22"/>
          <w:szCs w:val="22"/>
        </w:rPr>
        <w:footnoteRef/>
      </w:r>
      <w:r w:rsidRPr="005E1F58">
        <w:rPr>
          <w:rFonts w:ascii="Arial Narrow" w:hAnsi="Arial Narrow"/>
          <w:i/>
          <w:iCs/>
          <w:sz w:val="22"/>
          <w:szCs w:val="22"/>
        </w:rPr>
        <w:t xml:space="preserve"> </w:t>
      </w:r>
      <w:r w:rsidRPr="005E1F58">
        <w:rPr>
          <w:rFonts w:ascii="Arial Narrow" w:hAnsi="Arial Narrow"/>
          <w:i/>
          <w:iCs/>
          <w:sz w:val="22"/>
          <w:szCs w:val="22"/>
          <w:lang w:val="sr-Latn-ME"/>
        </w:rPr>
        <w:t xml:space="preserve">Interview with UNDP project representatives </w:t>
      </w:r>
    </w:p>
  </w:footnote>
  <w:footnote w:id="25">
    <w:p w14:paraId="787D73C7" w14:textId="7134F649" w:rsidR="005E1F58" w:rsidRPr="005E1F58" w:rsidRDefault="005E1F58">
      <w:pPr>
        <w:pStyle w:val="FootnoteText"/>
        <w:rPr>
          <w:lang w:val="sr-Latn-ME"/>
        </w:rPr>
      </w:pPr>
      <w:r w:rsidRPr="005E1F58">
        <w:rPr>
          <w:rStyle w:val="FootnoteReference"/>
          <w:rFonts w:ascii="Arial Narrow" w:hAnsi="Arial Narrow"/>
          <w:i w:val="0"/>
          <w:iCs w:val="0"/>
          <w:sz w:val="22"/>
          <w:szCs w:val="22"/>
        </w:rPr>
        <w:footnoteRef/>
      </w:r>
      <w:r w:rsidRPr="005E1F58">
        <w:rPr>
          <w:rFonts w:ascii="Arial Narrow" w:hAnsi="Arial Narrow"/>
          <w:i/>
          <w:iCs/>
          <w:sz w:val="22"/>
          <w:szCs w:val="22"/>
        </w:rPr>
        <w:t xml:space="preserve"> Project Progress Report, Sept 2025</w:t>
      </w:r>
    </w:p>
  </w:footnote>
  <w:footnote w:id="26">
    <w:p w14:paraId="7839D7C3" w14:textId="02DE64B7" w:rsidR="005E1F58" w:rsidRPr="005E1F58" w:rsidRDefault="005E1F58">
      <w:pPr>
        <w:pStyle w:val="FootnoteText"/>
        <w:rPr>
          <w:lang w:val="sr-Latn-ME"/>
        </w:rPr>
      </w:pPr>
      <w:r>
        <w:rPr>
          <w:rStyle w:val="FootnoteReference"/>
        </w:rPr>
        <w:footnoteRef/>
      </w:r>
      <w:r>
        <w:t xml:space="preserve"> </w:t>
      </w:r>
      <w:r w:rsidRPr="005E1F58">
        <w:rPr>
          <w:rFonts w:ascii="Arial Narrow" w:hAnsi="Arial Narrow"/>
          <w:i/>
          <w:iCs/>
          <w:sz w:val="22"/>
          <w:szCs w:val="22"/>
          <w:lang w:val="sr-Latn-ME"/>
        </w:rPr>
        <w:t>Interview with UNDP project representatives</w:t>
      </w:r>
      <w:r>
        <w:rPr>
          <w:lang w:val="sr-Latn-ME"/>
        </w:rPr>
        <w:t xml:space="preserve"> </w:t>
      </w:r>
    </w:p>
  </w:footnote>
  <w:footnote w:id="27">
    <w:p w14:paraId="7F5CF8B5" w14:textId="2BDEE875" w:rsidR="00644090" w:rsidRPr="00644090" w:rsidRDefault="00644090">
      <w:pPr>
        <w:pStyle w:val="FootnoteText"/>
        <w:rPr>
          <w:lang w:val="sr-Latn-ME"/>
        </w:rPr>
      </w:pPr>
      <w:r>
        <w:rPr>
          <w:rStyle w:val="FootnoteReference"/>
        </w:rPr>
        <w:footnoteRef/>
      </w:r>
      <w:r>
        <w:t xml:space="preserve"> </w:t>
      </w:r>
      <w:r w:rsidRPr="00644090">
        <w:rPr>
          <w:rFonts w:ascii="Arial Narrow" w:hAnsi="Arial Narrow"/>
          <w:i/>
          <w:iCs/>
          <w:sz w:val="22"/>
          <w:szCs w:val="22"/>
          <w:lang w:val="sr-Latn-ME"/>
        </w:rPr>
        <w:t>Updated Logical framework (coordinated over 20 institutions, 25 laws and strategies mainstreamed in the project)</w:t>
      </w:r>
    </w:p>
  </w:footnote>
  <w:footnote w:id="28">
    <w:p w14:paraId="0FBD1921" w14:textId="2EA07A4C" w:rsidR="0027178D" w:rsidRPr="0027178D" w:rsidRDefault="0027178D">
      <w:pPr>
        <w:pStyle w:val="FootnoteText"/>
        <w:rPr>
          <w:rFonts w:ascii="Arial Narrow" w:hAnsi="Arial Narrow"/>
          <w:i/>
          <w:sz w:val="22"/>
          <w:szCs w:val="22"/>
        </w:rPr>
      </w:pPr>
      <w:r w:rsidRPr="0027178D">
        <w:rPr>
          <w:rStyle w:val="FootnoteReference"/>
          <w:rFonts w:ascii="Arial Narrow" w:hAnsi="Arial Narrow"/>
          <w:i w:val="0"/>
          <w:iCs w:val="0"/>
          <w:sz w:val="22"/>
          <w:szCs w:val="22"/>
        </w:rPr>
        <w:footnoteRef/>
      </w:r>
      <w:r w:rsidRPr="0027178D">
        <w:rPr>
          <w:rFonts w:ascii="Arial Narrow" w:hAnsi="Arial Narrow"/>
          <w:i/>
          <w:sz w:val="22"/>
          <w:szCs w:val="22"/>
        </w:rPr>
        <w:t xml:space="preserve"> Source: Project </w:t>
      </w:r>
      <w:r>
        <w:rPr>
          <w:rFonts w:ascii="Arial Narrow" w:hAnsi="Arial Narrow"/>
          <w:i/>
          <w:sz w:val="22"/>
          <w:szCs w:val="22"/>
        </w:rPr>
        <w:t>F</w:t>
      </w:r>
      <w:r w:rsidRPr="0027178D">
        <w:rPr>
          <w:rFonts w:ascii="Arial Narrow" w:hAnsi="Arial Narrow"/>
          <w:i/>
          <w:sz w:val="22"/>
          <w:szCs w:val="22"/>
        </w:rPr>
        <w:t>inancial table as of January 2026</w:t>
      </w:r>
    </w:p>
  </w:footnote>
  <w:footnote w:id="29">
    <w:p w14:paraId="4C6EBABE" w14:textId="77777777" w:rsidR="00D32B8E" w:rsidRPr="00D32B8E" w:rsidRDefault="00D32B8E" w:rsidP="00D32B8E">
      <w:pPr>
        <w:pStyle w:val="FootnoteText"/>
        <w:rPr>
          <w:rFonts w:ascii="Arial Narrow" w:hAnsi="Arial Narrow"/>
          <w:i/>
          <w:iCs/>
          <w:sz w:val="22"/>
          <w:szCs w:val="22"/>
        </w:rPr>
      </w:pPr>
      <w:r w:rsidRPr="00D32B8E">
        <w:rPr>
          <w:rStyle w:val="FootnoteReference"/>
          <w:rFonts w:ascii="Arial Narrow" w:hAnsi="Arial Narrow"/>
          <w:i w:val="0"/>
          <w:iCs w:val="0"/>
          <w:sz w:val="22"/>
          <w:szCs w:val="22"/>
        </w:rPr>
        <w:footnoteRef/>
      </w:r>
      <w:r w:rsidRPr="00D32B8E">
        <w:rPr>
          <w:rFonts w:ascii="Arial Narrow" w:hAnsi="Arial Narrow"/>
          <w:i/>
          <w:iCs/>
          <w:sz w:val="22"/>
          <w:szCs w:val="22"/>
        </w:rPr>
        <w:t xml:space="preserve"> Project progress reports, interviews</w:t>
      </w:r>
    </w:p>
  </w:footnote>
  <w:footnote w:id="30">
    <w:p w14:paraId="752FFFDC" w14:textId="71691F3B" w:rsidR="00FC242F" w:rsidRPr="00FC242F" w:rsidRDefault="00FC242F">
      <w:pPr>
        <w:pStyle w:val="FootnoteText"/>
        <w:rPr>
          <w:rFonts w:ascii="Arial Narrow" w:hAnsi="Arial Narrow"/>
          <w:i/>
          <w:iCs/>
          <w:sz w:val="22"/>
          <w:szCs w:val="22"/>
        </w:rPr>
      </w:pPr>
      <w:r w:rsidRPr="00FC242F">
        <w:rPr>
          <w:rStyle w:val="FootnoteReference"/>
          <w:rFonts w:ascii="Arial Narrow" w:hAnsi="Arial Narrow"/>
          <w:i w:val="0"/>
          <w:iCs w:val="0"/>
          <w:sz w:val="22"/>
          <w:szCs w:val="22"/>
        </w:rPr>
        <w:footnoteRef/>
      </w:r>
      <w:r w:rsidRPr="00FC242F">
        <w:rPr>
          <w:rFonts w:ascii="Arial Narrow" w:hAnsi="Arial Narrow"/>
          <w:i/>
          <w:iCs/>
          <w:sz w:val="22"/>
          <w:szCs w:val="22"/>
        </w:rPr>
        <w:t xml:space="preserve"> Project progress reports and interviews with project</w:t>
      </w:r>
      <w:r w:rsidR="00606D7A">
        <w:rPr>
          <w:rFonts w:ascii="Arial Narrow" w:hAnsi="Arial Narrow"/>
          <w:i/>
          <w:iCs/>
          <w:sz w:val="22"/>
          <w:szCs w:val="22"/>
        </w:rPr>
        <w:t xml:space="preserve">’s </w:t>
      </w:r>
      <w:r w:rsidRPr="00FC242F">
        <w:rPr>
          <w:rFonts w:ascii="Arial Narrow" w:hAnsi="Arial Narrow"/>
          <w:i/>
          <w:iCs/>
          <w:sz w:val="22"/>
          <w:szCs w:val="22"/>
        </w:rPr>
        <w:t>external experts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D1D"/>
    <w:multiLevelType w:val="multilevel"/>
    <w:tmpl w:val="A50658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F78B4"/>
    <w:multiLevelType w:val="multilevel"/>
    <w:tmpl w:val="E996C4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2257E"/>
    <w:multiLevelType w:val="multilevel"/>
    <w:tmpl w:val="2174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B2234"/>
    <w:multiLevelType w:val="multilevel"/>
    <w:tmpl w:val="A9187B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7F333D"/>
    <w:multiLevelType w:val="multilevel"/>
    <w:tmpl w:val="BB7409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A39E8"/>
    <w:multiLevelType w:val="multilevel"/>
    <w:tmpl w:val="654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5C4268C"/>
    <w:multiLevelType w:val="multilevel"/>
    <w:tmpl w:val="03B0D6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71B6F"/>
    <w:multiLevelType w:val="multilevel"/>
    <w:tmpl w:val="42C2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761AAB"/>
    <w:multiLevelType w:val="multilevel"/>
    <w:tmpl w:val="7BCCE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74C03"/>
    <w:multiLevelType w:val="multilevel"/>
    <w:tmpl w:val="CE5C19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7B412E"/>
    <w:multiLevelType w:val="multilevel"/>
    <w:tmpl w:val="95E289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80355"/>
    <w:multiLevelType w:val="multilevel"/>
    <w:tmpl w:val="17D6C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EE7BB0"/>
    <w:multiLevelType w:val="multilevel"/>
    <w:tmpl w:val="BF32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B734E"/>
    <w:multiLevelType w:val="multilevel"/>
    <w:tmpl w:val="96FCA7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C50BA"/>
    <w:multiLevelType w:val="multilevel"/>
    <w:tmpl w:val="6CDA72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40307B"/>
    <w:multiLevelType w:val="multilevel"/>
    <w:tmpl w:val="132A7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1D4A5B"/>
    <w:multiLevelType w:val="multilevel"/>
    <w:tmpl w:val="980685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230027"/>
    <w:multiLevelType w:val="multilevel"/>
    <w:tmpl w:val="069C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51872"/>
    <w:multiLevelType w:val="multilevel"/>
    <w:tmpl w:val="03F4EC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7C3B7A"/>
    <w:multiLevelType w:val="multilevel"/>
    <w:tmpl w:val="F0F23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B22DC7"/>
    <w:multiLevelType w:val="multilevel"/>
    <w:tmpl w:val="C0C6E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861930"/>
    <w:multiLevelType w:val="multilevel"/>
    <w:tmpl w:val="EE26AF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392795"/>
    <w:multiLevelType w:val="multilevel"/>
    <w:tmpl w:val="7434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7F7038"/>
    <w:multiLevelType w:val="multilevel"/>
    <w:tmpl w:val="A22278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8069CA"/>
    <w:multiLevelType w:val="multilevel"/>
    <w:tmpl w:val="8ADEFC7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321332"/>
    <w:multiLevelType w:val="multilevel"/>
    <w:tmpl w:val="418C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845973"/>
    <w:multiLevelType w:val="multilevel"/>
    <w:tmpl w:val="C84C96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EE49AF"/>
    <w:multiLevelType w:val="multilevel"/>
    <w:tmpl w:val="26FAC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2C7DBF"/>
    <w:multiLevelType w:val="multilevel"/>
    <w:tmpl w:val="B00A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494B39"/>
    <w:multiLevelType w:val="multilevel"/>
    <w:tmpl w:val="0C3A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FA6ED2"/>
    <w:multiLevelType w:val="multilevel"/>
    <w:tmpl w:val="5B402CD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E12302"/>
    <w:multiLevelType w:val="multilevel"/>
    <w:tmpl w:val="78CA7B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3D4974"/>
    <w:multiLevelType w:val="multilevel"/>
    <w:tmpl w:val="30A6A9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ED2273"/>
    <w:multiLevelType w:val="multilevel"/>
    <w:tmpl w:val="7BD063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F860E1"/>
    <w:multiLevelType w:val="multilevel"/>
    <w:tmpl w:val="AD16D7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077E6D"/>
    <w:multiLevelType w:val="multilevel"/>
    <w:tmpl w:val="CD9ED6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524D10"/>
    <w:multiLevelType w:val="hybridMultilevel"/>
    <w:tmpl w:val="239E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435634">
    <w:abstractNumId w:val="13"/>
  </w:num>
  <w:num w:numId="2" w16cid:durableId="420417136">
    <w:abstractNumId w:val="6"/>
  </w:num>
  <w:num w:numId="3" w16cid:durableId="742145147">
    <w:abstractNumId w:val="29"/>
  </w:num>
  <w:num w:numId="4" w16cid:durableId="2035187424">
    <w:abstractNumId w:val="37"/>
  </w:num>
  <w:num w:numId="5" w16cid:durableId="902375105">
    <w:abstractNumId w:val="20"/>
  </w:num>
  <w:num w:numId="6" w16cid:durableId="287903449">
    <w:abstractNumId w:val="3"/>
  </w:num>
  <w:num w:numId="7" w16cid:durableId="1744907993">
    <w:abstractNumId w:val="19"/>
  </w:num>
  <w:num w:numId="8" w16cid:durableId="754745090">
    <w:abstractNumId w:val="24"/>
  </w:num>
  <w:num w:numId="9" w16cid:durableId="1134107008">
    <w:abstractNumId w:val="25"/>
  </w:num>
  <w:num w:numId="10" w16cid:durableId="1015573983">
    <w:abstractNumId w:val="31"/>
  </w:num>
  <w:num w:numId="11" w16cid:durableId="28845520">
    <w:abstractNumId w:val="8"/>
  </w:num>
  <w:num w:numId="12" w16cid:durableId="2030443995">
    <w:abstractNumId w:val="34"/>
  </w:num>
  <w:num w:numId="13" w16cid:durableId="1947879330">
    <w:abstractNumId w:val="33"/>
  </w:num>
  <w:num w:numId="14" w16cid:durableId="1238907511">
    <w:abstractNumId w:val="10"/>
  </w:num>
  <w:num w:numId="15" w16cid:durableId="2012680029">
    <w:abstractNumId w:val="15"/>
  </w:num>
  <w:num w:numId="16" w16cid:durableId="1264649462">
    <w:abstractNumId w:val="28"/>
  </w:num>
  <w:num w:numId="17" w16cid:durableId="100223718">
    <w:abstractNumId w:val="1"/>
  </w:num>
  <w:num w:numId="18" w16cid:durableId="1200127620">
    <w:abstractNumId w:val="36"/>
  </w:num>
  <w:num w:numId="19" w16cid:durableId="117071561">
    <w:abstractNumId w:val="0"/>
  </w:num>
  <w:num w:numId="20" w16cid:durableId="1816141067">
    <w:abstractNumId w:val="26"/>
  </w:num>
  <w:num w:numId="21" w16cid:durableId="404186375">
    <w:abstractNumId w:val="4"/>
  </w:num>
  <w:num w:numId="22" w16cid:durableId="1907761989">
    <w:abstractNumId w:val="21"/>
  </w:num>
  <w:num w:numId="23" w16cid:durableId="1628118041">
    <w:abstractNumId w:val="14"/>
  </w:num>
  <w:num w:numId="24" w16cid:durableId="750858427">
    <w:abstractNumId w:val="16"/>
  </w:num>
  <w:num w:numId="25" w16cid:durableId="2047833181">
    <w:abstractNumId w:val="11"/>
  </w:num>
  <w:num w:numId="26" w16cid:durableId="1911573377">
    <w:abstractNumId w:val="17"/>
  </w:num>
  <w:num w:numId="27" w16cid:durableId="1717120122">
    <w:abstractNumId w:val="27"/>
  </w:num>
  <w:num w:numId="28" w16cid:durableId="1519655971">
    <w:abstractNumId w:val="32"/>
  </w:num>
  <w:num w:numId="29" w16cid:durableId="1272206524">
    <w:abstractNumId w:val="30"/>
  </w:num>
  <w:num w:numId="30" w16cid:durableId="346835943">
    <w:abstractNumId w:val="22"/>
  </w:num>
  <w:num w:numId="31" w16cid:durableId="1299728193">
    <w:abstractNumId w:val="12"/>
  </w:num>
  <w:num w:numId="32" w16cid:durableId="1709138026">
    <w:abstractNumId w:val="7"/>
  </w:num>
  <w:num w:numId="33" w16cid:durableId="1012412340">
    <w:abstractNumId w:val="35"/>
  </w:num>
  <w:num w:numId="34" w16cid:durableId="452794045">
    <w:abstractNumId w:val="9"/>
  </w:num>
  <w:num w:numId="35" w16cid:durableId="1012494785">
    <w:abstractNumId w:val="5"/>
  </w:num>
  <w:num w:numId="36" w16cid:durableId="786974063">
    <w:abstractNumId w:val="2"/>
  </w:num>
  <w:num w:numId="37" w16cid:durableId="1424103393">
    <w:abstractNumId w:val="18"/>
  </w:num>
  <w:num w:numId="38" w16cid:durableId="2124763540">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C5"/>
    <w:rsid w:val="00000D30"/>
    <w:rsid w:val="000015D9"/>
    <w:rsid w:val="00001D0A"/>
    <w:rsid w:val="00020C48"/>
    <w:rsid w:val="00020E70"/>
    <w:rsid w:val="000271A6"/>
    <w:rsid w:val="000272A8"/>
    <w:rsid w:val="000316A3"/>
    <w:rsid w:val="00031907"/>
    <w:rsid w:val="00040307"/>
    <w:rsid w:val="000434C5"/>
    <w:rsid w:val="00043CDC"/>
    <w:rsid w:val="0004436F"/>
    <w:rsid w:val="00045193"/>
    <w:rsid w:val="00047597"/>
    <w:rsid w:val="000546CB"/>
    <w:rsid w:val="00056C77"/>
    <w:rsid w:val="00057DFC"/>
    <w:rsid w:val="000600F2"/>
    <w:rsid w:val="000631D5"/>
    <w:rsid w:val="00073F2A"/>
    <w:rsid w:val="00074B67"/>
    <w:rsid w:val="00076C02"/>
    <w:rsid w:val="0007769B"/>
    <w:rsid w:val="00080A9F"/>
    <w:rsid w:val="00081214"/>
    <w:rsid w:val="000818E9"/>
    <w:rsid w:val="000827CE"/>
    <w:rsid w:val="00085CE2"/>
    <w:rsid w:val="000950B1"/>
    <w:rsid w:val="000952A4"/>
    <w:rsid w:val="00096A64"/>
    <w:rsid w:val="000A0A87"/>
    <w:rsid w:val="000A275B"/>
    <w:rsid w:val="000B64EE"/>
    <w:rsid w:val="000C0D2D"/>
    <w:rsid w:val="000D22A6"/>
    <w:rsid w:val="000D2CBF"/>
    <w:rsid w:val="000E0934"/>
    <w:rsid w:val="000F63DD"/>
    <w:rsid w:val="000F6FC1"/>
    <w:rsid w:val="000F7881"/>
    <w:rsid w:val="00101118"/>
    <w:rsid w:val="00111B08"/>
    <w:rsid w:val="00114F2C"/>
    <w:rsid w:val="00116B15"/>
    <w:rsid w:val="00121F17"/>
    <w:rsid w:val="00125846"/>
    <w:rsid w:val="001301AA"/>
    <w:rsid w:val="0014245A"/>
    <w:rsid w:val="00145A3E"/>
    <w:rsid w:val="00145C43"/>
    <w:rsid w:val="0015116B"/>
    <w:rsid w:val="00154058"/>
    <w:rsid w:val="0016625A"/>
    <w:rsid w:val="00173B5D"/>
    <w:rsid w:val="00174220"/>
    <w:rsid w:val="00174A33"/>
    <w:rsid w:val="00175E56"/>
    <w:rsid w:val="00193BDD"/>
    <w:rsid w:val="001A317B"/>
    <w:rsid w:val="001A5BA8"/>
    <w:rsid w:val="001A7071"/>
    <w:rsid w:val="001B2B7A"/>
    <w:rsid w:val="001B7685"/>
    <w:rsid w:val="001B7A18"/>
    <w:rsid w:val="001C7B79"/>
    <w:rsid w:val="001D288E"/>
    <w:rsid w:val="001E6CCD"/>
    <w:rsid w:val="001F5F82"/>
    <w:rsid w:val="0020190D"/>
    <w:rsid w:val="002061A2"/>
    <w:rsid w:val="002139E8"/>
    <w:rsid w:val="00215381"/>
    <w:rsid w:val="002163A9"/>
    <w:rsid w:val="00223956"/>
    <w:rsid w:val="002301A6"/>
    <w:rsid w:val="00234879"/>
    <w:rsid w:val="00234C10"/>
    <w:rsid w:val="00235849"/>
    <w:rsid w:val="0024053D"/>
    <w:rsid w:val="00241310"/>
    <w:rsid w:val="002527CC"/>
    <w:rsid w:val="0025444D"/>
    <w:rsid w:val="002560E8"/>
    <w:rsid w:val="00256FC5"/>
    <w:rsid w:val="00265006"/>
    <w:rsid w:val="0027178D"/>
    <w:rsid w:val="0027708E"/>
    <w:rsid w:val="00280F3B"/>
    <w:rsid w:val="0028294A"/>
    <w:rsid w:val="00287CE7"/>
    <w:rsid w:val="00292050"/>
    <w:rsid w:val="002A09B6"/>
    <w:rsid w:val="002A12BB"/>
    <w:rsid w:val="002A1FC7"/>
    <w:rsid w:val="002A642A"/>
    <w:rsid w:val="002A689F"/>
    <w:rsid w:val="002A7707"/>
    <w:rsid w:val="002B2FA7"/>
    <w:rsid w:val="002D3C94"/>
    <w:rsid w:val="002E3F1E"/>
    <w:rsid w:val="00302BAC"/>
    <w:rsid w:val="00312062"/>
    <w:rsid w:val="0031256A"/>
    <w:rsid w:val="00320C1C"/>
    <w:rsid w:val="00325415"/>
    <w:rsid w:val="00333F29"/>
    <w:rsid w:val="0034537E"/>
    <w:rsid w:val="00351947"/>
    <w:rsid w:val="00352554"/>
    <w:rsid w:val="003607E4"/>
    <w:rsid w:val="003679B5"/>
    <w:rsid w:val="003726E2"/>
    <w:rsid w:val="00387C40"/>
    <w:rsid w:val="003911FF"/>
    <w:rsid w:val="00392E7C"/>
    <w:rsid w:val="0039333D"/>
    <w:rsid w:val="003940BB"/>
    <w:rsid w:val="00397163"/>
    <w:rsid w:val="003A161D"/>
    <w:rsid w:val="003A29B9"/>
    <w:rsid w:val="003A6E69"/>
    <w:rsid w:val="003B2EFC"/>
    <w:rsid w:val="003C3B8F"/>
    <w:rsid w:val="003D06D0"/>
    <w:rsid w:val="003D17C4"/>
    <w:rsid w:val="003F2DB8"/>
    <w:rsid w:val="003F5905"/>
    <w:rsid w:val="003F5F03"/>
    <w:rsid w:val="00401944"/>
    <w:rsid w:val="00404250"/>
    <w:rsid w:val="0040542E"/>
    <w:rsid w:val="0040634E"/>
    <w:rsid w:val="004079A6"/>
    <w:rsid w:val="00410AEA"/>
    <w:rsid w:val="004114A3"/>
    <w:rsid w:val="00413861"/>
    <w:rsid w:val="00420EF6"/>
    <w:rsid w:val="004247F0"/>
    <w:rsid w:val="0043049E"/>
    <w:rsid w:val="0043156B"/>
    <w:rsid w:val="00434DC6"/>
    <w:rsid w:val="00445E13"/>
    <w:rsid w:val="00453503"/>
    <w:rsid w:val="00457DAA"/>
    <w:rsid w:val="00461EAD"/>
    <w:rsid w:val="00471048"/>
    <w:rsid w:val="0047459C"/>
    <w:rsid w:val="004763C8"/>
    <w:rsid w:val="00476BF1"/>
    <w:rsid w:val="00480AF9"/>
    <w:rsid w:val="004831DD"/>
    <w:rsid w:val="004832FD"/>
    <w:rsid w:val="00497E1A"/>
    <w:rsid w:val="004A1B2D"/>
    <w:rsid w:val="004A5917"/>
    <w:rsid w:val="004A6184"/>
    <w:rsid w:val="004A75BA"/>
    <w:rsid w:val="004B2BBF"/>
    <w:rsid w:val="004B2EE5"/>
    <w:rsid w:val="004B4F67"/>
    <w:rsid w:val="004E168B"/>
    <w:rsid w:val="004E2A27"/>
    <w:rsid w:val="004F2BB4"/>
    <w:rsid w:val="00500950"/>
    <w:rsid w:val="00503D65"/>
    <w:rsid w:val="00503D6C"/>
    <w:rsid w:val="005326D4"/>
    <w:rsid w:val="00534137"/>
    <w:rsid w:val="005344F9"/>
    <w:rsid w:val="00542C65"/>
    <w:rsid w:val="005435A8"/>
    <w:rsid w:val="0055053B"/>
    <w:rsid w:val="0055423D"/>
    <w:rsid w:val="00556C44"/>
    <w:rsid w:val="005571A9"/>
    <w:rsid w:val="00563B2D"/>
    <w:rsid w:val="00580E10"/>
    <w:rsid w:val="00583C38"/>
    <w:rsid w:val="00584852"/>
    <w:rsid w:val="0059126C"/>
    <w:rsid w:val="00591520"/>
    <w:rsid w:val="00592BD3"/>
    <w:rsid w:val="00595179"/>
    <w:rsid w:val="00595DD2"/>
    <w:rsid w:val="005A3ED9"/>
    <w:rsid w:val="005A7015"/>
    <w:rsid w:val="005B1EA0"/>
    <w:rsid w:val="005B22B0"/>
    <w:rsid w:val="005B5736"/>
    <w:rsid w:val="005B6AE3"/>
    <w:rsid w:val="005B7112"/>
    <w:rsid w:val="005B7E29"/>
    <w:rsid w:val="005D13FA"/>
    <w:rsid w:val="005D4650"/>
    <w:rsid w:val="005D70F3"/>
    <w:rsid w:val="005E1F58"/>
    <w:rsid w:val="005F5EA7"/>
    <w:rsid w:val="00604665"/>
    <w:rsid w:val="0060486D"/>
    <w:rsid w:val="00606004"/>
    <w:rsid w:val="00606D7A"/>
    <w:rsid w:val="0062196B"/>
    <w:rsid w:val="00623D87"/>
    <w:rsid w:val="00624611"/>
    <w:rsid w:val="00625DEB"/>
    <w:rsid w:val="006265AE"/>
    <w:rsid w:val="00631D66"/>
    <w:rsid w:val="00632776"/>
    <w:rsid w:val="00632FBD"/>
    <w:rsid w:val="00641982"/>
    <w:rsid w:val="00643DFC"/>
    <w:rsid w:val="00644090"/>
    <w:rsid w:val="0064552C"/>
    <w:rsid w:val="00652A02"/>
    <w:rsid w:val="00653864"/>
    <w:rsid w:val="00655896"/>
    <w:rsid w:val="006558B2"/>
    <w:rsid w:val="0066148D"/>
    <w:rsid w:val="0067654F"/>
    <w:rsid w:val="006834B0"/>
    <w:rsid w:val="006849AD"/>
    <w:rsid w:val="00684A20"/>
    <w:rsid w:val="00684C9A"/>
    <w:rsid w:val="00696D3D"/>
    <w:rsid w:val="006A62AF"/>
    <w:rsid w:val="006B46F6"/>
    <w:rsid w:val="006B51CF"/>
    <w:rsid w:val="006B5497"/>
    <w:rsid w:val="006B5874"/>
    <w:rsid w:val="006C1C3B"/>
    <w:rsid w:val="006D44E5"/>
    <w:rsid w:val="006E051B"/>
    <w:rsid w:val="006E2198"/>
    <w:rsid w:val="006E6C19"/>
    <w:rsid w:val="006F6C8C"/>
    <w:rsid w:val="00700243"/>
    <w:rsid w:val="00711679"/>
    <w:rsid w:val="00712F3C"/>
    <w:rsid w:val="0071631D"/>
    <w:rsid w:val="00732697"/>
    <w:rsid w:val="0074299F"/>
    <w:rsid w:val="0074590B"/>
    <w:rsid w:val="00751BD6"/>
    <w:rsid w:val="007712FA"/>
    <w:rsid w:val="00771CEA"/>
    <w:rsid w:val="00775465"/>
    <w:rsid w:val="00775F8F"/>
    <w:rsid w:val="00782BA8"/>
    <w:rsid w:val="00791819"/>
    <w:rsid w:val="00792BCB"/>
    <w:rsid w:val="007937BA"/>
    <w:rsid w:val="007A3558"/>
    <w:rsid w:val="007A6760"/>
    <w:rsid w:val="007B607B"/>
    <w:rsid w:val="007C1EE9"/>
    <w:rsid w:val="007C2EF5"/>
    <w:rsid w:val="007C3B51"/>
    <w:rsid w:val="007D1441"/>
    <w:rsid w:val="007E318D"/>
    <w:rsid w:val="007E3BBC"/>
    <w:rsid w:val="007E522C"/>
    <w:rsid w:val="007E5BFC"/>
    <w:rsid w:val="007F5E15"/>
    <w:rsid w:val="00801E13"/>
    <w:rsid w:val="00803A92"/>
    <w:rsid w:val="00803EEB"/>
    <w:rsid w:val="00804940"/>
    <w:rsid w:val="008146C2"/>
    <w:rsid w:val="00814AEB"/>
    <w:rsid w:val="00820105"/>
    <w:rsid w:val="0082128C"/>
    <w:rsid w:val="00822574"/>
    <w:rsid w:val="00823D9C"/>
    <w:rsid w:val="008258B7"/>
    <w:rsid w:val="00825DB2"/>
    <w:rsid w:val="00830013"/>
    <w:rsid w:val="00830A3A"/>
    <w:rsid w:val="00830BD6"/>
    <w:rsid w:val="00831FE3"/>
    <w:rsid w:val="0083312F"/>
    <w:rsid w:val="00840197"/>
    <w:rsid w:val="00846A3A"/>
    <w:rsid w:val="00850EF1"/>
    <w:rsid w:val="00853216"/>
    <w:rsid w:val="00855F39"/>
    <w:rsid w:val="008637A8"/>
    <w:rsid w:val="00867B38"/>
    <w:rsid w:val="00885691"/>
    <w:rsid w:val="008858DA"/>
    <w:rsid w:val="00886C78"/>
    <w:rsid w:val="00897F16"/>
    <w:rsid w:val="008A0BDB"/>
    <w:rsid w:val="008B1F35"/>
    <w:rsid w:val="008B25A1"/>
    <w:rsid w:val="008B272B"/>
    <w:rsid w:val="008D646D"/>
    <w:rsid w:val="008E3FAD"/>
    <w:rsid w:val="008F0877"/>
    <w:rsid w:val="008F2D82"/>
    <w:rsid w:val="00915C53"/>
    <w:rsid w:val="009237C6"/>
    <w:rsid w:val="009367D8"/>
    <w:rsid w:val="00937BCE"/>
    <w:rsid w:val="00945FE6"/>
    <w:rsid w:val="00946248"/>
    <w:rsid w:val="00947603"/>
    <w:rsid w:val="00947BEF"/>
    <w:rsid w:val="00950149"/>
    <w:rsid w:val="00951373"/>
    <w:rsid w:val="00956CC8"/>
    <w:rsid w:val="00965987"/>
    <w:rsid w:val="00970267"/>
    <w:rsid w:val="009712CD"/>
    <w:rsid w:val="0097798B"/>
    <w:rsid w:val="00983AA8"/>
    <w:rsid w:val="009843EA"/>
    <w:rsid w:val="0099433D"/>
    <w:rsid w:val="00995BB4"/>
    <w:rsid w:val="009978DF"/>
    <w:rsid w:val="009A213B"/>
    <w:rsid w:val="009B1F66"/>
    <w:rsid w:val="009B2993"/>
    <w:rsid w:val="009C0DCE"/>
    <w:rsid w:val="009C3242"/>
    <w:rsid w:val="009C4057"/>
    <w:rsid w:val="009C5A80"/>
    <w:rsid w:val="009C6C5F"/>
    <w:rsid w:val="009C743F"/>
    <w:rsid w:val="009D015D"/>
    <w:rsid w:val="009D2CF1"/>
    <w:rsid w:val="009D661D"/>
    <w:rsid w:val="009F1511"/>
    <w:rsid w:val="009F7FEE"/>
    <w:rsid w:val="00A00FE0"/>
    <w:rsid w:val="00A01FA8"/>
    <w:rsid w:val="00A02A42"/>
    <w:rsid w:val="00A16351"/>
    <w:rsid w:val="00A21D79"/>
    <w:rsid w:val="00A3085B"/>
    <w:rsid w:val="00A35E6A"/>
    <w:rsid w:val="00A40576"/>
    <w:rsid w:val="00A50FFF"/>
    <w:rsid w:val="00A60FB6"/>
    <w:rsid w:val="00A635D3"/>
    <w:rsid w:val="00A67DF1"/>
    <w:rsid w:val="00A71F9C"/>
    <w:rsid w:val="00A746F4"/>
    <w:rsid w:val="00A7574F"/>
    <w:rsid w:val="00A83B3D"/>
    <w:rsid w:val="00A85AA0"/>
    <w:rsid w:val="00A85C4D"/>
    <w:rsid w:val="00A92D60"/>
    <w:rsid w:val="00A92E40"/>
    <w:rsid w:val="00A96834"/>
    <w:rsid w:val="00AB2815"/>
    <w:rsid w:val="00AB5E15"/>
    <w:rsid w:val="00AB656A"/>
    <w:rsid w:val="00AC3343"/>
    <w:rsid w:val="00AD47CE"/>
    <w:rsid w:val="00B05205"/>
    <w:rsid w:val="00B1284B"/>
    <w:rsid w:val="00B131FD"/>
    <w:rsid w:val="00B17768"/>
    <w:rsid w:val="00B2411C"/>
    <w:rsid w:val="00B42C12"/>
    <w:rsid w:val="00B452E2"/>
    <w:rsid w:val="00B46F3F"/>
    <w:rsid w:val="00B5044F"/>
    <w:rsid w:val="00B52667"/>
    <w:rsid w:val="00B5655B"/>
    <w:rsid w:val="00B57164"/>
    <w:rsid w:val="00B62767"/>
    <w:rsid w:val="00B706F0"/>
    <w:rsid w:val="00B72229"/>
    <w:rsid w:val="00B85244"/>
    <w:rsid w:val="00B85876"/>
    <w:rsid w:val="00B91555"/>
    <w:rsid w:val="00B91AE4"/>
    <w:rsid w:val="00B91DF0"/>
    <w:rsid w:val="00B920C2"/>
    <w:rsid w:val="00B952CF"/>
    <w:rsid w:val="00B965C3"/>
    <w:rsid w:val="00B97CEB"/>
    <w:rsid w:val="00B97ECD"/>
    <w:rsid w:val="00BB5686"/>
    <w:rsid w:val="00BB64A5"/>
    <w:rsid w:val="00BD3DEF"/>
    <w:rsid w:val="00BD4D60"/>
    <w:rsid w:val="00BE445B"/>
    <w:rsid w:val="00BF056E"/>
    <w:rsid w:val="00BF6C44"/>
    <w:rsid w:val="00C01D1B"/>
    <w:rsid w:val="00C04CED"/>
    <w:rsid w:val="00C1292A"/>
    <w:rsid w:val="00C177D4"/>
    <w:rsid w:val="00C250B6"/>
    <w:rsid w:val="00C30C8D"/>
    <w:rsid w:val="00C41D8A"/>
    <w:rsid w:val="00C42264"/>
    <w:rsid w:val="00C503F2"/>
    <w:rsid w:val="00C50D20"/>
    <w:rsid w:val="00C51A2B"/>
    <w:rsid w:val="00C55348"/>
    <w:rsid w:val="00C62998"/>
    <w:rsid w:val="00C64CD8"/>
    <w:rsid w:val="00C67460"/>
    <w:rsid w:val="00C73A4F"/>
    <w:rsid w:val="00C740A2"/>
    <w:rsid w:val="00C761AB"/>
    <w:rsid w:val="00C932DD"/>
    <w:rsid w:val="00CA3A60"/>
    <w:rsid w:val="00CB3D66"/>
    <w:rsid w:val="00CC0E08"/>
    <w:rsid w:val="00CC2F29"/>
    <w:rsid w:val="00CD3435"/>
    <w:rsid w:val="00CE38A2"/>
    <w:rsid w:val="00CE7221"/>
    <w:rsid w:val="00CF7CB9"/>
    <w:rsid w:val="00D20173"/>
    <w:rsid w:val="00D22EC5"/>
    <w:rsid w:val="00D250DA"/>
    <w:rsid w:val="00D327F7"/>
    <w:rsid w:val="00D32B8E"/>
    <w:rsid w:val="00D36379"/>
    <w:rsid w:val="00D44C8C"/>
    <w:rsid w:val="00D45C2F"/>
    <w:rsid w:val="00D45E6E"/>
    <w:rsid w:val="00D47D27"/>
    <w:rsid w:val="00D51218"/>
    <w:rsid w:val="00D57B06"/>
    <w:rsid w:val="00D60112"/>
    <w:rsid w:val="00D659C7"/>
    <w:rsid w:val="00D8079F"/>
    <w:rsid w:val="00D90360"/>
    <w:rsid w:val="00D91499"/>
    <w:rsid w:val="00D943D6"/>
    <w:rsid w:val="00D97AFE"/>
    <w:rsid w:val="00DA0255"/>
    <w:rsid w:val="00DA237F"/>
    <w:rsid w:val="00DA6682"/>
    <w:rsid w:val="00DA7929"/>
    <w:rsid w:val="00DB22B7"/>
    <w:rsid w:val="00DB4AF1"/>
    <w:rsid w:val="00DB4C88"/>
    <w:rsid w:val="00DB4EF7"/>
    <w:rsid w:val="00DB4F29"/>
    <w:rsid w:val="00DC0452"/>
    <w:rsid w:val="00DC070C"/>
    <w:rsid w:val="00DC1364"/>
    <w:rsid w:val="00DC19C8"/>
    <w:rsid w:val="00DC4609"/>
    <w:rsid w:val="00DC6AE4"/>
    <w:rsid w:val="00DE1216"/>
    <w:rsid w:val="00DF19BB"/>
    <w:rsid w:val="00DF3D98"/>
    <w:rsid w:val="00E022A9"/>
    <w:rsid w:val="00E02555"/>
    <w:rsid w:val="00E05092"/>
    <w:rsid w:val="00E060CB"/>
    <w:rsid w:val="00E24F5A"/>
    <w:rsid w:val="00E25657"/>
    <w:rsid w:val="00E266D8"/>
    <w:rsid w:val="00E325A6"/>
    <w:rsid w:val="00E365C0"/>
    <w:rsid w:val="00E47574"/>
    <w:rsid w:val="00E5334F"/>
    <w:rsid w:val="00E557F1"/>
    <w:rsid w:val="00E56DB3"/>
    <w:rsid w:val="00E71E3E"/>
    <w:rsid w:val="00E77373"/>
    <w:rsid w:val="00E8350B"/>
    <w:rsid w:val="00E835E7"/>
    <w:rsid w:val="00E85897"/>
    <w:rsid w:val="00E87B13"/>
    <w:rsid w:val="00E95286"/>
    <w:rsid w:val="00EA0761"/>
    <w:rsid w:val="00EB00AE"/>
    <w:rsid w:val="00EB0DFD"/>
    <w:rsid w:val="00EB7083"/>
    <w:rsid w:val="00EC18FE"/>
    <w:rsid w:val="00EC3458"/>
    <w:rsid w:val="00ED68EA"/>
    <w:rsid w:val="00ED7297"/>
    <w:rsid w:val="00EF60EA"/>
    <w:rsid w:val="00F00BAE"/>
    <w:rsid w:val="00F04D8B"/>
    <w:rsid w:val="00F209FB"/>
    <w:rsid w:val="00F26D74"/>
    <w:rsid w:val="00F36209"/>
    <w:rsid w:val="00F43BA8"/>
    <w:rsid w:val="00F443CB"/>
    <w:rsid w:val="00F44976"/>
    <w:rsid w:val="00F44EF0"/>
    <w:rsid w:val="00F46208"/>
    <w:rsid w:val="00F527BF"/>
    <w:rsid w:val="00F56320"/>
    <w:rsid w:val="00F64A45"/>
    <w:rsid w:val="00F67CD3"/>
    <w:rsid w:val="00F703B0"/>
    <w:rsid w:val="00F81E0B"/>
    <w:rsid w:val="00F83AA4"/>
    <w:rsid w:val="00F868CA"/>
    <w:rsid w:val="00F90085"/>
    <w:rsid w:val="00F91DE4"/>
    <w:rsid w:val="00F91E66"/>
    <w:rsid w:val="00F9479D"/>
    <w:rsid w:val="00F94BFB"/>
    <w:rsid w:val="00F967CE"/>
    <w:rsid w:val="00FB115D"/>
    <w:rsid w:val="00FB32CE"/>
    <w:rsid w:val="00FB3745"/>
    <w:rsid w:val="00FB3B37"/>
    <w:rsid w:val="00FB3D6A"/>
    <w:rsid w:val="00FC242F"/>
    <w:rsid w:val="00FE334B"/>
    <w:rsid w:val="00FE5841"/>
    <w:rsid w:val="00FE6FD9"/>
    <w:rsid w:val="00FF14EF"/>
    <w:rsid w:val="00FF1D25"/>
    <w:rsid w:val="00FF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15F495"/>
  <w15:docId w15:val="{05A6FADB-E4E2-400A-B23B-78875CB7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D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B3D66"/>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CB3D66"/>
    <w:pPr>
      <w:keepNext/>
      <w:keepLines/>
      <w:numPr>
        <w:ilvl w:val="1"/>
        <w:numId w:val="2"/>
      </w:numPr>
      <w:spacing w:before="36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CB3D66"/>
    <w:pPr>
      <w:keepNext/>
      <w:keepLines/>
      <w:numPr>
        <w:ilvl w:val="2"/>
        <w:numId w:val="2"/>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B3D66"/>
    <w:pPr>
      <w:keepNext/>
      <w:keepLines/>
      <w:numPr>
        <w:ilvl w:val="3"/>
        <w:numId w:val="2"/>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B3D66"/>
    <w:pPr>
      <w:keepNext/>
      <w:keepLines/>
      <w:numPr>
        <w:ilvl w:val="4"/>
        <w:numId w:val="2"/>
      </w:numPr>
      <w:spacing w:before="200"/>
      <w:outlineLvl w:val="4"/>
    </w:pPr>
    <w:rPr>
      <w:rFonts w:asciiTheme="majorHAnsi" w:eastAsiaTheme="majorEastAsia" w:hAnsiTheme="majorHAnsi" w:cstheme="majorBidi"/>
      <w:color w:val="0A1D30" w:themeColor="text2" w:themeShade="BF"/>
    </w:rPr>
  </w:style>
  <w:style w:type="paragraph" w:styleId="Heading6">
    <w:name w:val="heading 6"/>
    <w:basedOn w:val="Normal"/>
    <w:next w:val="Normal"/>
    <w:link w:val="Heading6Char"/>
    <w:uiPriority w:val="9"/>
    <w:semiHidden/>
    <w:unhideWhenUsed/>
    <w:qFormat/>
    <w:rsid w:val="00CB3D66"/>
    <w:pPr>
      <w:keepNext/>
      <w:keepLines/>
      <w:numPr>
        <w:ilvl w:val="5"/>
        <w:numId w:val="2"/>
      </w:numPr>
      <w:spacing w:before="200"/>
      <w:outlineLvl w:val="5"/>
    </w:pPr>
    <w:rPr>
      <w:rFonts w:asciiTheme="majorHAnsi" w:eastAsiaTheme="majorEastAsia" w:hAnsiTheme="majorHAnsi" w:cstheme="majorBidi"/>
      <w:i/>
      <w:iCs/>
      <w:color w:val="0A1D30" w:themeColor="text2" w:themeShade="BF"/>
    </w:rPr>
  </w:style>
  <w:style w:type="paragraph" w:styleId="Heading7">
    <w:name w:val="heading 7"/>
    <w:basedOn w:val="Normal"/>
    <w:next w:val="Normal"/>
    <w:link w:val="Heading7Char"/>
    <w:uiPriority w:val="9"/>
    <w:semiHidden/>
    <w:unhideWhenUsed/>
    <w:qFormat/>
    <w:rsid w:val="00CB3D66"/>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B3D66"/>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B3D66"/>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80" w:after="180"/>
    </w:pPr>
  </w:style>
  <w:style w:type="paragraph" w:customStyle="1" w:styleId="FirstParagraph">
    <w:name w:val="First Paragraph"/>
    <w:basedOn w:val="BodyText"/>
    <w:next w:val="BodyText"/>
  </w:style>
  <w:style w:type="paragraph" w:customStyle="1" w:styleId="Compact">
    <w:name w:val="Compact"/>
    <w:basedOn w:val="BodyText"/>
    <w:pPr>
      <w:spacing w:before="36" w:after="36"/>
    </w:pPr>
  </w:style>
  <w:style w:type="paragraph" w:styleId="Title">
    <w:name w:val="Title"/>
    <w:basedOn w:val="Normal"/>
    <w:next w:val="Normal"/>
    <w:link w:val="TitleChar"/>
    <w:uiPriority w:val="10"/>
    <w:qFormat/>
    <w:rsid w:val="00CB3D66"/>
    <w:pPr>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B3D66"/>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CB3D6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CB3D66"/>
    <w:rPr>
      <w:color w:val="5A5A5A" w:themeColor="text1" w:themeTint="A5"/>
      <w:spacing w:val="10"/>
    </w:rPr>
  </w:style>
  <w:style w:type="paragraph" w:customStyle="1" w:styleId="Author">
    <w:name w:val="Author"/>
    <w:next w:val="BodyText"/>
    <w:pPr>
      <w:keepNext/>
      <w:keepLines/>
      <w:jc w:val="center"/>
    </w:pPr>
  </w:style>
  <w:style w:type="paragraph" w:styleId="Date">
    <w:name w:val="Date"/>
    <w:next w:val="BodyText"/>
    <w:pPr>
      <w:keepNext/>
      <w:keepLines/>
      <w:jc w:val="center"/>
    </w:pPr>
  </w:style>
  <w:style w:type="paragraph" w:customStyle="1" w:styleId="AbstractTitle">
    <w:name w:val="Abstract Title"/>
    <w:basedOn w:val="Normal"/>
    <w:next w:val="Abstract"/>
    <w:pPr>
      <w:keepNext/>
      <w:keepLines/>
      <w:spacing w:before="300"/>
      <w:jc w:val="center"/>
    </w:pPr>
    <w:rPr>
      <w:b/>
      <w:sz w:val="20"/>
      <w:szCs w:val="20"/>
    </w:rPr>
  </w:style>
  <w:style w:type="paragraph" w:customStyle="1" w:styleId="Abstract">
    <w:name w:val="Abstract"/>
    <w:basedOn w:val="Normal"/>
    <w:next w:val="BodyText"/>
    <w:pPr>
      <w:keepNext/>
      <w:keepLines/>
      <w:spacing w:before="100" w:after="300"/>
    </w:pPr>
    <w:rPr>
      <w:sz w:val="20"/>
      <w:szCs w:val="20"/>
    </w:rPr>
  </w:style>
  <w:style w:type="paragraph" w:styleId="Bibliography">
    <w:name w:val="Bibliography"/>
    <w:basedOn w:val="Normal"/>
  </w:style>
  <w:style w:type="character" w:customStyle="1" w:styleId="Heading1Char">
    <w:name w:val="Heading 1 Char"/>
    <w:basedOn w:val="DefaultParagraphFont"/>
    <w:link w:val="Heading1"/>
    <w:uiPriority w:val="9"/>
    <w:rsid w:val="00CB3D66"/>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CB3D66"/>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CB3D66"/>
    <w:rPr>
      <w:rFonts w:asciiTheme="majorHAnsi" w:eastAsiaTheme="majorEastAsia" w:hAnsiTheme="majorHAnsi" w:cstheme="majorBidi"/>
      <w:b/>
      <w:bCs/>
      <w:color w:val="000000" w:themeColor="text1"/>
      <w:sz w:val="24"/>
      <w:szCs w:val="24"/>
    </w:rPr>
  </w:style>
  <w:style w:type="character" w:customStyle="1" w:styleId="Heading4Char">
    <w:name w:val="Heading 4 Char"/>
    <w:basedOn w:val="DefaultParagraphFont"/>
    <w:link w:val="Heading4"/>
    <w:uiPriority w:val="9"/>
    <w:semiHidden/>
    <w:rsid w:val="00CB3D66"/>
    <w:rPr>
      <w:rFonts w:asciiTheme="majorHAnsi" w:eastAsiaTheme="majorEastAsia" w:hAnsiTheme="majorHAnsi" w:cstheme="majorBidi"/>
      <w:b/>
      <w:bCs/>
      <w:i/>
      <w:iCs/>
      <w:color w:val="000000" w:themeColor="text1"/>
      <w:sz w:val="24"/>
      <w:szCs w:val="24"/>
    </w:rPr>
  </w:style>
  <w:style w:type="character" w:customStyle="1" w:styleId="Heading5Char">
    <w:name w:val="Heading 5 Char"/>
    <w:basedOn w:val="DefaultParagraphFont"/>
    <w:link w:val="Heading5"/>
    <w:uiPriority w:val="9"/>
    <w:semiHidden/>
    <w:rsid w:val="00CB3D66"/>
    <w:rPr>
      <w:rFonts w:asciiTheme="majorHAnsi" w:eastAsiaTheme="majorEastAsia" w:hAnsiTheme="majorHAnsi" w:cstheme="majorBidi"/>
      <w:color w:val="0A1D30" w:themeColor="text2" w:themeShade="BF"/>
      <w:sz w:val="24"/>
      <w:szCs w:val="24"/>
    </w:rPr>
  </w:style>
  <w:style w:type="character" w:customStyle="1" w:styleId="Heading6Char">
    <w:name w:val="Heading 6 Char"/>
    <w:basedOn w:val="DefaultParagraphFont"/>
    <w:link w:val="Heading6"/>
    <w:uiPriority w:val="9"/>
    <w:semiHidden/>
    <w:rsid w:val="00CB3D66"/>
    <w:rPr>
      <w:rFonts w:asciiTheme="majorHAnsi" w:eastAsiaTheme="majorEastAsia" w:hAnsiTheme="majorHAnsi" w:cstheme="majorBidi"/>
      <w:i/>
      <w:iCs/>
      <w:color w:val="0A1D30" w:themeColor="text2" w:themeShade="BF"/>
      <w:sz w:val="24"/>
      <w:szCs w:val="24"/>
    </w:rPr>
  </w:style>
  <w:style w:type="character" w:customStyle="1" w:styleId="Heading7Char">
    <w:name w:val="Heading 7 Char"/>
    <w:basedOn w:val="DefaultParagraphFont"/>
    <w:link w:val="Heading7"/>
    <w:uiPriority w:val="9"/>
    <w:semiHidden/>
    <w:rsid w:val="00CB3D6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CB3D6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B3D66"/>
    <w:rPr>
      <w:rFonts w:asciiTheme="majorHAnsi" w:eastAsiaTheme="majorEastAsia" w:hAnsiTheme="majorHAnsi" w:cstheme="majorBidi"/>
      <w:i/>
      <w:iCs/>
      <w:color w:val="404040" w:themeColor="text1" w:themeTint="BF"/>
      <w:sz w:val="20"/>
      <w:szCs w:val="20"/>
    </w:rPr>
  </w:style>
  <w:style w:type="paragraph" w:styleId="BlockText">
    <w:name w:val="Block Text"/>
    <w:basedOn w:val="BodyText"/>
    <w:next w:val="BodyText"/>
    <w:uiPriority w:val="9"/>
    <w:unhideWhenUsed/>
    <w:pPr>
      <w:spacing w:before="100" w:after="100"/>
      <w:ind w:left="480" w:right="480"/>
    </w:pPr>
  </w:style>
  <w:style w:type="paragraph" w:styleId="FootnoteText">
    <w:name w:val="footnote text"/>
    <w:basedOn w:val="Normal"/>
    <w:uiPriority w:val="9"/>
    <w:unhideWhenUsed/>
  </w:style>
  <w:style w:type="paragraph" w:customStyle="1" w:styleId="FootnoteBlockText">
    <w:name w:val="Footnote Block Text"/>
    <w:basedOn w:val="FootnoteText"/>
    <w:next w:val="FootnoteText"/>
    <w:uiPriority w:val="9"/>
    <w:unhideWhenUsed/>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next w:val="Normal"/>
    <w:link w:val="CaptionChar"/>
    <w:uiPriority w:val="35"/>
    <w:unhideWhenUsed/>
    <w:qFormat/>
    <w:rsid w:val="00CB3D66"/>
    <w:pPr>
      <w:spacing w:after="200"/>
    </w:pPr>
    <w:rPr>
      <w:i/>
      <w:iCs/>
      <w:color w:val="0E2841" w:themeColor="text2"/>
      <w:sz w:val="18"/>
      <w:szCs w:val="18"/>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uiPriority w:val="35"/>
    <w:rPr>
      <w:i/>
      <w:iCs/>
      <w:color w:val="0E2841" w:themeColor="text2"/>
      <w:sz w:val="18"/>
      <w:szCs w:val="18"/>
    </w:rPr>
  </w:style>
  <w:style w:type="character" w:customStyle="1" w:styleId="VerbatimChar">
    <w:name w:val="Verbatim Char"/>
    <w:basedOn w:val="CaptionChar"/>
    <w:link w:val="SourceCode"/>
    <w:rPr>
      <w:rFonts w:ascii="Consolas" w:hAnsi="Consolas"/>
      <w:i/>
      <w:iCs/>
      <w:color w:val="0E2841" w:themeColor="text2"/>
      <w:sz w:val="22"/>
      <w:szCs w:val="18"/>
    </w:rPr>
  </w:style>
  <w:style w:type="character" w:customStyle="1" w:styleId="SectionNumber">
    <w:name w:val="Section Number"/>
    <w:basedOn w:val="CaptionChar"/>
    <w:rPr>
      <w:i/>
      <w:iCs/>
      <w:color w:val="0E2841" w:themeColor="text2"/>
      <w:sz w:val="18"/>
      <w:szCs w:val="18"/>
    </w:rPr>
  </w:style>
  <w:style w:type="character" w:styleId="FootnoteReference">
    <w:name w:val="footnote reference"/>
    <w:basedOn w:val="CaptionChar"/>
    <w:rPr>
      <w:i/>
      <w:iCs/>
      <w:color w:val="0E2841" w:themeColor="text2"/>
      <w:sz w:val="18"/>
      <w:szCs w:val="18"/>
      <w:vertAlign w:val="superscript"/>
    </w:rPr>
  </w:style>
  <w:style w:type="character" w:styleId="Hyperlink">
    <w:name w:val="Hyperlink"/>
    <w:basedOn w:val="CaptionChar"/>
    <w:uiPriority w:val="99"/>
    <w:rPr>
      <w:i/>
      <w:iCs/>
      <w:color w:val="156082" w:themeColor="accent1"/>
      <w:sz w:val="18"/>
      <w:szCs w:val="18"/>
    </w:rPr>
  </w:style>
  <w:style w:type="paragraph" w:styleId="TOCHeading">
    <w:name w:val="TOC Heading"/>
    <w:basedOn w:val="Heading1"/>
    <w:next w:val="Normal"/>
    <w:uiPriority w:val="39"/>
    <w:unhideWhenUsed/>
    <w:qFormat/>
    <w:rsid w:val="00CB3D66"/>
    <w:pPr>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i/>
      <w:iCs/>
      <w:color w:val="007020"/>
      <w:sz w:val="22"/>
      <w:szCs w:val="18"/>
    </w:rPr>
  </w:style>
  <w:style w:type="character" w:customStyle="1" w:styleId="DataTypeTok">
    <w:name w:val="DataTypeTok"/>
    <w:basedOn w:val="VerbatimChar"/>
    <w:rPr>
      <w:rFonts w:ascii="Consolas" w:hAnsi="Consolas"/>
      <w:i/>
      <w:iCs/>
      <w:color w:val="902000"/>
      <w:sz w:val="22"/>
      <w:szCs w:val="18"/>
    </w:rPr>
  </w:style>
  <w:style w:type="character" w:customStyle="1" w:styleId="DecValTok">
    <w:name w:val="DecValTok"/>
    <w:basedOn w:val="VerbatimChar"/>
    <w:rPr>
      <w:rFonts w:ascii="Consolas" w:hAnsi="Consolas"/>
      <w:i/>
      <w:iCs/>
      <w:color w:val="40A070"/>
      <w:sz w:val="22"/>
      <w:szCs w:val="18"/>
    </w:rPr>
  </w:style>
  <w:style w:type="character" w:customStyle="1" w:styleId="BaseNTok">
    <w:name w:val="BaseNTok"/>
    <w:basedOn w:val="VerbatimChar"/>
    <w:rPr>
      <w:rFonts w:ascii="Consolas" w:hAnsi="Consolas"/>
      <w:i/>
      <w:iCs/>
      <w:color w:val="40A070"/>
      <w:sz w:val="22"/>
      <w:szCs w:val="18"/>
    </w:rPr>
  </w:style>
  <w:style w:type="character" w:customStyle="1" w:styleId="FloatTok">
    <w:name w:val="FloatTok"/>
    <w:basedOn w:val="VerbatimChar"/>
    <w:rPr>
      <w:rFonts w:ascii="Consolas" w:hAnsi="Consolas"/>
      <w:i/>
      <w:iCs/>
      <w:color w:val="40A070"/>
      <w:sz w:val="22"/>
      <w:szCs w:val="18"/>
    </w:rPr>
  </w:style>
  <w:style w:type="character" w:customStyle="1" w:styleId="ConstantTok">
    <w:name w:val="ConstantTok"/>
    <w:basedOn w:val="VerbatimChar"/>
    <w:rPr>
      <w:rFonts w:ascii="Consolas" w:hAnsi="Consolas"/>
      <w:i/>
      <w:iCs/>
      <w:color w:val="880000"/>
      <w:sz w:val="22"/>
      <w:szCs w:val="18"/>
    </w:rPr>
  </w:style>
  <w:style w:type="character" w:customStyle="1" w:styleId="CharTok">
    <w:name w:val="CharTok"/>
    <w:basedOn w:val="VerbatimChar"/>
    <w:rPr>
      <w:rFonts w:ascii="Consolas" w:hAnsi="Consolas"/>
      <w:i/>
      <w:iCs/>
      <w:color w:val="4070A0"/>
      <w:sz w:val="22"/>
      <w:szCs w:val="18"/>
    </w:rPr>
  </w:style>
  <w:style w:type="character" w:customStyle="1" w:styleId="SpecialCharTok">
    <w:name w:val="SpecialCharTok"/>
    <w:basedOn w:val="VerbatimChar"/>
    <w:rPr>
      <w:rFonts w:ascii="Consolas" w:hAnsi="Consolas"/>
      <w:i/>
      <w:iCs/>
      <w:color w:val="4070A0"/>
      <w:sz w:val="22"/>
      <w:szCs w:val="18"/>
    </w:rPr>
  </w:style>
  <w:style w:type="character" w:customStyle="1" w:styleId="StringTok">
    <w:name w:val="StringTok"/>
    <w:basedOn w:val="VerbatimChar"/>
    <w:rPr>
      <w:rFonts w:ascii="Consolas" w:hAnsi="Consolas"/>
      <w:i/>
      <w:iCs/>
      <w:color w:val="4070A0"/>
      <w:sz w:val="22"/>
      <w:szCs w:val="18"/>
    </w:rPr>
  </w:style>
  <w:style w:type="character" w:customStyle="1" w:styleId="VerbatimStringTok">
    <w:name w:val="VerbatimStringTok"/>
    <w:basedOn w:val="VerbatimChar"/>
    <w:rPr>
      <w:rFonts w:ascii="Consolas" w:hAnsi="Consolas"/>
      <w:i/>
      <w:iCs/>
      <w:color w:val="4070A0"/>
      <w:sz w:val="22"/>
      <w:szCs w:val="18"/>
    </w:rPr>
  </w:style>
  <w:style w:type="character" w:customStyle="1" w:styleId="SpecialStringTok">
    <w:name w:val="SpecialStringTok"/>
    <w:basedOn w:val="VerbatimChar"/>
    <w:rPr>
      <w:rFonts w:ascii="Consolas" w:hAnsi="Consolas"/>
      <w:i/>
      <w:iCs/>
      <w:color w:val="BB6688"/>
      <w:sz w:val="22"/>
      <w:szCs w:val="18"/>
    </w:rPr>
  </w:style>
  <w:style w:type="character" w:customStyle="1" w:styleId="ImportTok">
    <w:name w:val="ImportTok"/>
    <w:basedOn w:val="VerbatimChar"/>
    <w:rPr>
      <w:rFonts w:ascii="Consolas" w:hAnsi="Consolas"/>
      <w:b/>
      <w:i/>
      <w:iCs/>
      <w:color w:val="008000"/>
      <w:sz w:val="22"/>
      <w:szCs w:val="18"/>
    </w:rPr>
  </w:style>
  <w:style w:type="character" w:customStyle="1" w:styleId="CommentTok">
    <w:name w:val="CommentTok"/>
    <w:basedOn w:val="VerbatimChar"/>
    <w:rPr>
      <w:rFonts w:ascii="Consolas" w:hAnsi="Consolas"/>
      <w:i w:val="0"/>
      <w:iCs/>
      <w:color w:val="60A0B0"/>
      <w:sz w:val="22"/>
      <w:szCs w:val="18"/>
    </w:rPr>
  </w:style>
  <w:style w:type="character" w:customStyle="1" w:styleId="DocumentationTok">
    <w:name w:val="DocumentationTok"/>
    <w:basedOn w:val="VerbatimChar"/>
    <w:rPr>
      <w:rFonts w:ascii="Consolas" w:hAnsi="Consolas"/>
      <w:i w:val="0"/>
      <w:iCs/>
      <w:color w:val="BA2121"/>
      <w:sz w:val="22"/>
      <w:szCs w:val="18"/>
    </w:rPr>
  </w:style>
  <w:style w:type="character" w:customStyle="1" w:styleId="AnnotationTok">
    <w:name w:val="AnnotationTok"/>
    <w:basedOn w:val="VerbatimChar"/>
    <w:rPr>
      <w:rFonts w:ascii="Consolas" w:hAnsi="Consolas"/>
      <w:b/>
      <w:i w:val="0"/>
      <w:iCs/>
      <w:color w:val="60A0B0"/>
      <w:sz w:val="22"/>
      <w:szCs w:val="18"/>
    </w:rPr>
  </w:style>
  <w:style w:type="character" w:customStyle="1" w:styleId="CommentVarTok">
    <w:name w:val="CommentVarTok"/>
    <w:basedOn w:val="VerbatimChar"/>
    <w:rPr>
      <w:rFonts w:ascii="Consolas" w:hAnsi="Consolas"/>
      <w:b/>
      <w:i w:val="0"/>
      <w:iCs/>
      <w:color w:val="60A0B0"/>
      <w:sz w:val="22"/>
      <w:szCs w:val="18"/>
    </w:rPr>
  </w:style>
  <w:style w:type="character" w:customStyle="1" w:styleId="OtherTok">
    <w:name w:val="OtherTok"/>
    <w:basedOn w:val="VerbatimChar"/>
    <w:rPr>
      <w:rFonts w:ascii="Consolas" w:hAnsi="Consolas"/>
      <w:i/>
      <w:iCs/>
      <w:color w:val="007020"/>
      <w:sz w:val="22"/>
      <w:szCs w:val="18"/>
    </w:rPr>
  </w:style>
  <w:style w:type="character" w:customStyle="1" w:styleId="FunctionTok">
    <w:name w:val="FunctionTok"/>
    <w:basedOn w:val="VerbatimChar"/>
    <w:rPr>
      <w:rFonts w:ascii="Consolas" w:hAnsi="Consolas"/>
      <w:i/>
      <w:iCs/>
      <w:color w:val="06287E"/>
      <w:sz w:val="22"/>
      <w:szCs w:val="18"/>
    </w:rPr>
  </w:style>
  <w:style w:type="character" w:customStyle="1" w:styleId="VariableTok">
    <w:name w:val="VariableTok"/>
    <w:basedOn w:val="VerbatimChar"/>
    <w:rPr>
      <w:rFonts w:ascii="Consolas" w:hAnsi="Consolas"/>
      <w:i/>
      <w:iCs/>
      <w:color w:val="19177C"/>
      <w:sz w:val="22"/>
      <w:szCs w:val="18"/>
    </w:rPr>
  </w:style>
  <w:style w:type="character" w:customStyle="1" w:styleId="ControlFlowTok">
    <w:name w:val="ControlFlowTok"/>
    <w:basedOn w:val="VerbatimChar"/>
    <w:rPr>
      <w:rFonts w:ascii="Consolas" w:hAnsi="Consolas"/>
      <w:b/>
      <w:i/>
      <w:iCs/>
      <w:color w:val="007020"/>
      <w:sz w:val="22"/>
      <w:szCs w:val="18"/>
    </w:rPr>
  </w:style>
  <w:style w:type="character" w:customStyle="1" w:styleId="OperatorTok">
    <w:name w:val="OperatorTok"/>
    <w:basedOn w:val="VerbatimChar"/>
    <w:rPr>
      <w:rFonts w:ascii="Consolas" w:hAnsi="Consolas"/>
      <w:i/>
      <w:iCs/>
      <w:color w:val="666666"/>
      <w:sz w:val="22"/>
      <w:szCs w:val="18"/>
    </w:rPr>
  </w:style>
  <w:style w:type="character" w:customStyle="1" w:styleId="BuiltInTok">
    <w:name w:val="BuiltInTok"/>
    <w:basedOn w:val="VerbatimChar"/>
    <w:rPr>
      <w:rFonts w:ascii="Consolas" w:hAnsi="Consolas"/>
      <w:i/>
      <w:iCs/>
      <w:color w:val="008000"/>
      <w:sz w:val="22"/>
      <w:szCs w:val="18"/>
    </w:rPr>
  </w:style>
  <w:style w:type="character" w:customStyle="1" w:styleId="ExtensionTok">
    <w:name w:val="ExtensionTok"/>
    <w:basedOn w:val="VerbatimChar"/>
    <w:rPr>
      <w:rFonts w:ascii="Consolas" w:hAnsi="Consolas"/>
      <w:i/>
      <w:iCs/>
      <w:color w:val="0E2841" w:themeColor="text2"/>
      <w:sz w:val="22"/>
      <w:szCs w:val="18"/>
    </w:rPr>
  </w:style>
  <w:style w:type="character" w:customStyle="1" w:styleId="PreprocessorTok">
    <w:name w:val="PreprocessorTok"/>
    <w:basedOn w:val="VerbatimChar"/>
    <w:rPr>
      <w:rFonts w:ascii="Consolas" w:hAnsi="Consolas"/>
      <w:i/>
      <w:iCs/>
      <w:color w:val="BC7A00"/>
      <w:sz w:val="22"/>
      <w:szCs w:val="18"/>
    </w:rPr>
  </w:style>
  <w:style w:type="character" w:customStyle="1" w:styleId="AttributeTok">
    <w:name w:val="AttributeTok"/>
    <w:basedOn w:val="VerbatimChar"/>
    <w:rPr>
      <w:rFonts w:ascii="Consolas" w:hAnsi="Consolas"/>
      <w:i/>
      <w:iCs/>
      <w:color w:val="7D9029"/>
      <w:sz w:val="22"/>
      <w:szCs w:val="18"/>
    </w:rPr>
  </w:style>
  <w:style w:type="character" w:customStyle="1" w:styleId="RegionMarkerTok">
    <w:name w:val="RegionMarkerTok"/>
    <w:basedOn w:val="VerbatimChar"/>
    <w:rPr>
      <w:rFonts w:ascii="Consolas" w:hAnsi="Consolas"/>
      <w:i/>
      <w:iCs/>
      <w:color w:val="0E2841" w:themeColor="text2"/>
      <w:sz w:val="22"/>
      <w:szCs w:val="18"/>
    </w:rPr>
  </w:style>
  <w:style w:type="character" w:customStyle="1" w:styleId="InformationTok">
    <w:name w:val="InformationTok"/>
    <w:basedOn w:val="VerbatimChar"/>
    <w:rPr>
      <w:rFonts w:ascii="Consolas" w:hAnsi="Consolas"/>
      <w:b/>
      <w:i w:val="0"/>
      <w:iCs/>
      <w:color w:val="60A0B0"/>
      <w:sz w:val="22"/>
      <w:szCs w:val="18"/>
    </w:rPr>
  </w:style>
  <w:style w:type="character" w:customStyle="1" w:styleId="WarningTok">
    <w:name w:val="WarningTok"/>
    <w:basedOn w:val="VerbatimChar"/>
    <w:rPr>
      <w:rFonts w:ascii="Consolas" w:hAnsi="Consolas"/>
      <w:b/>
      <w:i w:val="0"/>
      <w:iCs/>
      <w:color w:val="60A0B0"/>
      <w:sz w:val="22"/>
      <w:szCs w:val="18"/>
    </w:rPr>
  </w:style>
  <w:style w:type="character" w:customStyle="1" w:styleId="AlertTok">
    <w:name w:val="AlertTok"/>
    <w:basedOn w:val="VerbatimChar"/>
    <w:rPr>
      <w:rFonts w:ascii="Consolas" w:hAnsi="Consolas"/>
      <w:b/>
      <w:i/>
      <w:iCs/>
      <w:color w:val="FF0000"/>
      <w:sz w:val="22"/>
      <w:szCs w:val="18"/>
    </w:rPr>
  </w:style>
  <w:style w:type="character" w:customStyle="1" w:styleId="ErrorTok">
    <w:name w:val="ErrorTok"/>
    <w:basedOn w:val="VerbatimChar"/>
    <w:rPr>
      <w:rFonts w:ascii="Consolas" w:hAnsi="Consolas"/>
      <w:b/>
      <w:i/>
      <w:iCs/>
      <w:color w:val="FF0000"/>
      <w:sz w:val="22"/>
      <w:szCs w:val="18"/>
    </w:rPr>
  </w:style>
  <w:style w:type="character" w:customStyle="1" w:styleId="NormalTok">
    <w:name w:val="NormalTok"/>
    <w:basedOn w:val="VerbatimChar"/>
    <w:rPr>
      <w:rFonts w:ascii="Consolas" w:hAnsi="Consolas"/>
      <w:i/>
      <w:iCs/>
      <w:color w:val="0E2841" w:themeColor="text2"/>
      <w:sz w:val="22"/>
      <w:szCs w:val="18"/>
    </w:rPr>
  </w:style>
  <w:style w:type="paragraph" w:styleId="TOC1">
    <w:name w:val="toc 1"/>
    <w:basedOn w:val="Normal"/>
    <w:next w:val="Normal"/>
    <w:autoRedefine/>
    <w:uiPriority w:val="39"/>
    <w:unhideWhenUsed/>
    <w:rsid w:val="00F26D74"/>
    <w:pPr>
      <w:spacing w:after="100"/>
    </w:pPr>
  </w:style>
  <w:style w:type="paragraph" w:styleId="TOC2">
    <w:name w:val="toc 2"/>
    <w:basedOn w:val="Normal"/>
    <w:next w:val="Normal"/>
    <w:autoRedefine/>
    <w:uiPriority w:val="39"/>
    <w:unhideWhenUsed/>
    <w:rsid w:val="00F26D74"/>
    <w:pPr>
      <w:spacing w:after="100"/>
      <w:ind w:left="240"/>
    </w:pPr>
  </w:style>
  <w:style w:type="character" w:styleId="UnresolvedMention">
    <w:name w:val="Unresolved Mention"/>
    <w:basedOn w:val="DefaultParagraphFont"/>
    <w:uiPriority w:val="99"/>
    <w:semiHidden/>
    <w:unhideWhenUsed/>
    <w:rsid w:val="007C2EF5"/>
    <w:rPr>
      <w:color w:val="605E5C"/>
      <w:shd w:val="clear" w:color="auto" w:fill="E1DFDD"/>
    </w:rPr>
  </w:style>
  <w:style w:type="character" w:styleId="Strong">
    <w:name w:val="Strong"/>
    <w:basedOn w:val="DefaultParagraphFont"/>
    <w:uiPriority w:val="22"/>
    <w:qFormat/>
    <w:rsid w:val="00CB3D66"/>
    <w:rPr>
      <w:b/>
      <w:bCs/>
      <w:color w:val="000000" w:themeColor="text1"/>
    </w:rPr>
  </w:style>
  <w:style w:type="paragraph" w:styleId="NormalWeb">
    <w:name w:val="Normal (Web)"/>
    <w:basedOn w:val="Normal"/>
    <w:uiPriority w:val="99"/>
    <w:unhideWhenUsed/>
    <w:rsid w:val="00B5044F"/>
  </w:style>
  <w:style w:type="character" w:styleId="Emphasis">
    <w:name w:val="Emphasis"/>
    <w:basedOn w:val="DefaultParagraphFont"/>
    <w:uiPriority w:val="20"/>
    <w:qFormat/>
    <w:rsid w:val="00CB3D66"/>
    <w:rPr>
      <w:i/>
      <w:iCs/>
      <w:color w:val="auto"/>
    </w:rPr>
  </w:style>
  <w:style w:type="paragraph" w:styleId="NoSpacing">
    <w:name w:val="No Spacing"/>
    <w:uiPriority w:val="1"/>
    <w:qFormat/>
    <w:rsid w:val="00CB3D66"/>
    <w:pPr>
      <w:spacing w:after="0" w:line="240" w:lineRule="auto"/>
    </w:pPr>
  </w:style>
  <w:style w:type="paragraph" w:styleId="Quote">
    <w:name w:val="Quote"/>
    <w:basedOn w:val="Normal"/>
    <w:next w:val="Normal"/>
    <w:link w:val="QuoteChar"/>
    <w:uiPriority w:val="29"/>
    <w:qFormat/>
    <w:rsid w:val="00CB3D66"/>
    <w:pPr>
      <w:spacing w:before="160"/>
      <w:ind w:left="720" w:right="720"/>
    </w:pPr>
    <w:rPr>
      <w:i/>
      <w:iCs/>
      <w:color w:val="000000" w:themeColor="text1"/>
    </w:rPr>
  </w:style>
  <w:style w:type="character" w:customStyle="1" w:styleId="QuoteChar">
    <w:name w:val="Quote Char"/>
    <w:basedOn w:val="DefaultParagraphFont"/>
    <w:link w:val="Quote"/>
    <w:uiPriority w:val="29"/>
    <w:rsid w:val="00CB3D66"/>
    <w:rPr>
      <w:i/>
      <w:iCs/>
      <w:color w:val="000000" w:themeColor="text1"/>
    </w:rPr>
  </w:style>
  <w:style w:type="paragraph" w:styleId="IntenseQuote">
    <w:name w:val="Intense Quote"/>
    <w:basedOn w:val="Normal"/>
    <w:next w:val="Normal"/>
    <w:link w:val="IntenseQuoteChar"/>
    <w:uiPriority w:val="30"/>
    <w:qFormat/>
    <w:rsid w:val="00CB3D6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CB3D66"/>
    <w:rPr>
      <w:color w:val="000000" w:themeColor="text1"/>
      <w:shd w:val="clear" w:color="auto" w:fill="F2F2F2" w:themeFill="background1" w:themeFillShade="F2"/>
    </w:rPr>
  </w:style>
  <w:style w:type="character" w:styleId="SubtleEmphasis">
    <w:name w:val="Subtle Emphasis"/>
    <w:basedOn w:val="DefaultParagraphFont"/>
    <w:uiPriority w:val="19"/>
    <w:qFormat/>
    <w:rsid w:val="00CB3D66"/>
    <w:rPr>
      <w:i/>
      <w:iCs/>
      <w:color w:val="404040" w:themeColor="text1" w:themeTint="BF"/>
    </w:rPr>
  </w:style>
  <w:style w:type="character" w:styleId="IntenseEmphasis">
    <w:name w:val="Intense Emphasis"/>
    <w:basedOn w:val="DefaultParagraphFont"/>
    <w:uiPriority w:val="21"/>
    <w:qFormat/>
    <w:rsid w:val="00CB3D66"/>
    <w:rPr>
      <w:b/>
      <w:bCs/>
      <w:i/>
      <w:iCs/>
      <w:caps/>
    </w:rPr>
  </w:style>
  <w:style w:type="character" w:styleId="SubtleReference">
    <w:name w:val="Subtle Reference"/>
    <w:basedOn w:val="DefaultParagraphFont"/>
    <w:uiPriority w:val="31"/>
    <w:qFormat/>
    <w:rsid w:val="00CB3D6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B3D66"/>
    <w:rPr>
      <w:b/>
      <w:bCs/>
      <w:smallCaps/>
      <w:u w:val="single"/>
    </w:rPr>
  </w:style>
  <w:style w:type="character" w:styleId="BookTitle">
    <w:name w:val="Book Title"/>
    <w:basedOn w:val="DefaultParagraphFont"/>
    <w:uiPriority w:val="33"/>
    <w:qFormat/>
    <w:rsid w:val="00CB3D66"/>
    <w:rPr>
      <w:b w:val="0"/>
      <w:bCs w:val="0"/>
      <w:smallCaps/>
      <w:spacing w:val="5"/>
    </w:rPr>
  </w:style>
  <w:style w:type="paragraph" w:styleId="Header">
    <w:name w:val="header"/>
    <w:basedOn w:val="Normal"/>
    <w:link w:val="HeaderChar"/>
    <w:unhideWhenUsed/>
    <w:rsid w:val="008B1F35"/>
    <w:pPr>
      <w:tabs>
        <w:tab w:val="center" w:pos="4680"/>
        <w:tab w:val="right" w:pos="9360"/>
      </w:tabs>
    </w:pPr>
  </w:style>
  <w:style w:type="character" w:customStyle="1" w:styleId="HeaderChar">
    <w:name w:val="Header Char"/>
    <w:basedOn w:val="DefaultParagraphFont"/>
    <w:link w:val="Header"/>
    <w:rsid w:val="008B1F35"/>
  </w:style>
  <w:style w:type="paragraph" w:styleId="Footer">
    <w:name w:val="footer"/>
    <w:basedOn w:val="Normal"/>
    <w:link w:val="FooterChar"/>
    <w:uiPriority w:val="99"/>
    <w:unhideWhenUsed/>
    <w:rsid w:val="008B1F35"/>
    <w:pPr>
      <w:tabs>
        <w:tab w:val="center" w:pos="4680"/>
        <w:tab w:val="right" w:pos="9360"/>
      </w:tabs>
    </w:pPr>
  </w:style>
  <w:style w:type="character" w:customStyle="1" w:styleId="FooterChar">
    <w:name w:val="Footer Char"/>
    <w:basedOn w:val="DefaultParagraphFont"/>
    <w:link w:val="Footer"/>
    <w:uiPriority w:val="99"/>
    <w:rsid w:val="008B1F35"/>
  </w:style>
  <w:style w:type="paragraph" w:styleId="ListParagraph">
    <w:name w:val="List Paragraph"/>
    <w:basedOn w:val="Normal"/>
    <w:uiPriority w:val="34"/>
    <w:qFormat/>
    <w:rsid w:val="00853216"/>
    <w:pPr>
      <w:ind w:left="720"/>
      <w:contextualSpacing/>
    </w:pPr>
  </w:style>
  <w:style w:type="paragraph" w:styleId="TOC3">
    <w:name w:val="toc 3"/>
    <w:basedOn w:val="Normal"/>
    <w:next w:val="Normal"/>
    <w:autoRedefine/>
    <w:uiPriority w:val="39"/>
    <w:unhideWhenUsed/>
    <w:rsid w:val="005435A8"/>
    <w:pPr>
      <w:spacing w:after="100"/>
      <w:ind w:left="480"/>
    </w:pPr>
  </w:style>
  <w:style w:type="character" w:styleId="FollowedHyperlink">
    <w:name w:val="FollowedHyperlink"/>
    <w:basedOn w:val="DefaultParagraphFont"/>
    <w:semiHidden/>
    <w:unhideWhenUsed/>
    <w:rsid w:val="00D8079F"/>
    <w:rPr>
      <w:color w:val="96607D" w:themeColor="followedHyperlink"/>
      <w:u w:val="single"/>
    </w:rPr>
  </w:style>
  <w:style w:type="table" w:styleId="TableGrid">
    <w:name w:val="Table Grid"/>
    <w:basedOn w:val="TableNormal"/>
    <w:rsid w:val="00EA0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A7071"/>
    <w:rPr>
      <w:rFonts w:ascii="Arial-BoldMT" w:hAnsi="Arial-BoldMT" w:hint="default"/>
      <w:b/>
      <w:bCs/>
      <w:i w:val="0"/>
      <w:iCs w:val="0"/>
      <w:color w:val="000000"/>
      <w:sz w:val="22"/>
      <w:szCs w:val="22"/>
    </w:rPr>
  </w:style>
  <w:style w:type="character" w:customStyle="1" w:styleId="fontstyle21">
    <w:name w:val="fontstyle21"/>
    <w:basedOn w:val="DefaultParagraphFont"/>
    <w:rsid w:val="001A7071"/>
    <w:rPr>
      <w:rFonts w:ascii="ArialMT" w:hAnsi="ArialMT" w:hint="default"/>
      <w:b w:val="0"/>
      <w:bCs w:val="0"/>
      <w:i w:val="0"/>
      <w:iCs w:val="0"/>
      <w:color w:val="000000"/>
      <w:sz w:val="22"/>
      <w:szCs w:val="22"/>
    </w:rPr>
  </w:style>
  <w:style w:type="character" w:customStyle="1" w:styleId="fontstyle31">
    <w:name w:val="fontstyle31"/>
    <w:basedOn w:val="DefaultParagraphFont"/>
    <w:rsid w:val="001A7071"/>
    <w:rPr>
      <w:rFonts w:ascii="Arial-BoldItalicMT" w:hAnsi="Arial-BoldItalicMT" w:hint="default"/>
      <w:b/>
      <w:bCs/>
      <w:i/>
      <w:iCs/>
      <w:color w:val="000000"/>
      <w:sz w:val="22"/>
      <w:szCs w:val="22"/>
    </w:rPr>
  </w:style>
  <w:style w:type="character" w:customStyle="1" w:styleId="fontstyle41">
    <w:name w:val="fontstyle41"/>
    <w:basedOn w:val="DefaultParagraphFont"/>
    <w:rsid w:val="001A7071"/>
    <w:rPr>
      <w:rFonts w:ascii="SymbolMT" w:hAnsi="SymbolMT" w:hint="default"/>
      <w:b w:val="0"/>
      <w:bCs w:val="0"/>
      <w:i w:val="0"/>
      <w:iCs w:val="0"/>
      <w:color w:val="000000"/>
      <w:sz w:val="22"/>
      <w:szCs w:val="22"/>
    </w:rPr>
  </w:style>
  <w:style w:type="character" w:customStyle="1" w:styleId="fontstyle51">
    <w:name w:val="fontstyle51"/>
    <w:basedOn w:val="DefaultParagraphFont"/>
    <w:rsid w:val="001A7071"/>
    <w:rPr>
      <w:rFonts w:ascii="CourierNewPSMT" w:hAnsi="CourierNewPSMT" w:hint="default"/>
      <w:b w:val="0"/>
      <w:bCs w:val="0"/>
      <w:i w:val="0"/>
      <w:iCs w:val="0"/>
      <w:color w:val="000000"/>
      <w:sz w:val="22"/>
      <w:szCs w:val="22"/>
    </w:rPr>
  </w:style>
  <w:style w:type="character" w:customStyle="1" w:styleId="fontstyle61">
    <w:name w:val="fontstyle61"/>
    <w:basedOn w:val="DefaultParagraphFont"/>
    <w:rsid w:val="001A7071"/>
    <w:rPr>
      <w:rFonts w:ascii="Corbel" w:hAnsi="Corbel" w:hint="default"/>
      <w:b w:val="0"/>
      <w:bCs w:val="0"/>
      <w:i w:val="0"/>
      <w:iCs w:val="0"/>
      <w:color w:val="000000"/>
      <w:sz w:val="22"/>
      <w:szCs w:val="22"/>
    </w:rPr>
  </w:style>
  <w:style w:type="character" w:customStyle="1" w:styleId="fontstyle71">
    <w:name w:val="fontstyle71"/>
    <w:basedOn w:val="DefaultParagraphFont"/>
    <w:rsid w:val="001A7071"/>
    <w:rPr>
      <w:rFonts w:ascii="Wingdings-Regular" w:hAnsi="Wingdings-Regular" w:hint="default"/>
      <w:b w:val="0"/>
      <w:bCs w:val="0"/>
      <w:i w:val="0"/>
      <w:iCs w:val="0"/>
      <w:color w:val="000000"/>
      <w:sz w:val="22"/>
      <w:szCs w:val="22"/>
    </w:rPr>
  </w:style>
  <w:style w:type="character" w:customStyle="1" w:styleId="fontstyle81">
    <w:name w:val="fontstyle81"/>
    <w:basedOn w:val="DefaultParagraphFont"/>
    <w:rsid w:val="001A7071"/>
    <w:rPr>
      <w:rFonts w:ascii="TimesNewRomanPSMT" w:hAnsi="TimesNewRomanPSMT" w:hint="default"/>
      <w:b w:val="0"/>
      <w:bCs w:val="0"/>
      <w:i w:val="0"/>
      <w:iCs w:val="0"/>
      <w:color w:val="000000"/>
      <w:sz w:val="22"/>
      <w:szCs w:val="22"/>
    </w:rPr>
  </w:style>
  <w:style w:type="character" w:styleId="CommentReference">
    <w:name w:val="annotation reference"/>
    <w:basedOn w:val="DefaultParagraphFont"/>
    <w:semiHidden/>
    <w:unhideWhenUsed/>
    <w:rsid w:val="000631D5"/>
    <w:rPr>
      <w:sz w:val="16"/>
      <w:szCs w:val="16"/>
    </w:rPr>
  </w:style>
  <w:style w:type="paragraph" w:styleId="CommentText">
    <w:name w:val="annotation text"/>
    <w:basedOn w:val="Normal"/>
    <w:link w:val="CommentTextChar"/>
    <w:unhideWhenUsed/>
    <w:rsid w:val="000631D5"/>
    <w:rPr>
      <w:sz w:val="20"/>
      <w:szCs w:val="20"/>
    </w:rPr>
  </w:style>
  <w:style w:type="character" w:customStyle="1" w:styleId="CommentTextChar">
    <w:name w:val="Comment Text Char"/>
    <w:basedOn w:val="DefaultParagraphFont"/>
    <w:link w:val="CommentText"/>
    <w:rsid w:val="00063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0631D5"/>
    <w:rPr>
      <w:b/>
      <w:bCs/>
    </w:rPr>
  </w:style>
  <w:style w:type="character" w:customStyle="1" w:styleId="CommentSubjectChar">
    <w:name w:val="Comment Subject Char"/>
    <w:basedOn w:val="CommentTextChar"/>
    <w:link w:val="CommentSubject"/>
    <w:semiHidden/>
    <w:rsid w:val="000631D5"/>
    <w:rPr>
      <w:rFonts w:ascii="Times New Roman" w:eastAsia="Times New Roman" w:hAnsi="Times New Roman" w:cs="Times New Roman"/>
      <w:b/>
      <w:bCs/>
      <w:sz w:val="20"/>
      <w:szCs w:val="20"/>
    </w:rPr>
  </w:style>
  <w:style w:type="paragraph" w:styleId="Revision">
    <w:name w:val="Revision"/>
    <w:hidden/>
    <w:semiHidden/>
    <w:rsid w:val="000631D5"/>
    <w:pPr>
      <w:spacing w:after="0" w:line="240" w:lineRule="auto"/>
    </w:pPr>
    <w:rPr>
      <w:rFonts w:ascii="Times New Roman" w:eastAsia="Times New Roman" w:hAnsi="Times New Roman" w:cs="Times New Roman"/>
      <w:sz w:val="24"/>
      <w:szCs w:val="24"/>
    </w:rPr>
  </w:style>
  <w:style w:type="paragraph" w:customStyle="1" w:styleId="pf0">
    <w:name w:val="pf0"/>
    <w:basedOn w:val="Normal"/>
    <w:rsid w:val="00801E13"/>
    <w:pPr>
      <w:spacing w:before="100" w:beforeAutospacing="1" w:after="100" w:afterAutospacing="1"/>
    </w:pPr>
    <w:rPr>
      <w:lang w:val="en-GB" w:eastAsia="en-GB"/>
    </w:rPr>
  </w:style>
  <w:style w:type="character" w:customStyle="1" w:styleId="cf01">
    <w:name w:val="cf01"/>
    <w:basedOn w:val="DefaultParagraphFont"/>
    <w:rsid w:val="00801E13"/>
    <w:rPr>
      <w:rFonts w:ascii="Segoe UI" w:hAnsi="Segoe UI" w:cs="Segoe UI" w:hint="default"/>
      <w:sz w:val="18"/>
      <w:szCs w:val="18"/>
    </w:rPr>
  </w:style>
  <w:style w:type="character" w:customStyle="1" w:styleId="cf11">
    <w:name w:val="cf11"/>
    <w:basedOn w:val="DefaultParagraphFont"/>
    <w:rsid w:val="00801E13"/>
    <w:rPr>
      <w:rFonts w:ascii="Segoe UI" w:hAnsi="Segoe UI" w:cs="Segoe UI" w:hint="default"/>
      <w:b/>
      <w:bCs/>
      <w:sz w:val="18"/>
      <w:szCs w:val="18"/>
    </w:rPr>
  </w:style>
  <w:style w:type="character" w:customStyle="1" w:styleId="whitespace-normal">
    <w:name w:val="whitespace-normal"/>
    <w:basedOn w:val="DefaultParagraphFont"/>
    <w:rsid w:val="00234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855">
      <w:bodyDiv w:val="1"/>
      <w:marLeft w:val="0"/>
      <w:marRight w:val="0"/>
      <w:marTop w:val="0"/>
      <w:marBottom w:val="0"/>
      <w:divBdr>
        <w:top w:val="none" w:sz="0" w:space="0" w:color="auto"/>
        <w:left w:val="none" w:sz="0" w:space="0" w:color="auto"/>
        <w:bottom w:val="none" w:sz="0" w:space="0" w:color="auto"/>
        <w:right w:val="none" w:sz="0" w:space="0" w:color="auto"/>
      </w:divBdr>
    </w:div>
    <w:div w:id="2904004">
      <w:bodyDiv w:val="1"/>
      <w:marLeft w:val="0"/>
      <w:marRight w:val="0"/>
      <w:marTop w:val="0"/>
      <w:marBottom w:val="0"/>
      <w:divBdr>
        <w:top w:val="none" w:sz="0" w:space="0" w:color="auto"/>
        <w:left w:val="none" w:sz="0" w:space="0" w:color="auto"/>
        <w:bottom w:val="none" w:sz="0" w:space="0" w:color="auto"/>
        <w:right w:val="none" w:sz="0" w:space="0" w:color="auto"/>
      </w:divBdr>
    </w:div>
    <w:div w:id="18244925">
      <w:bodyDiv w:val="1"/>
      <w:marLeft w:val="0"/>
      <w:marRight w:val="0"/>
      <w:marTop w:val="0"/>
      <w:marBottom w:val="0"/>
      <w:divBdr>
        <w:top w:val="none" w:sz="0" w:space="0" w:color="auto"/>
        <w:left w:val="none" w:sz="0" w:space="0" w:color="auto"/>
        <w:bottom w:val="none" w:sz="0" w:space="0" w:color="auto"/>
        <w:right w:val="none" w:sz="0" w:space="0" w:color="auto"/>
      </w:divBdr>
    </w:div>
    <w:div w:id="35591060">
      <w:bodyDiv w:val="1"/>
      <w:marLeft w:val="0"/>
      <w:marRight w:val="0"/>
      <w:marTop w:val="0"/>
      <w:marBottom w:val="0"/>
      <w:divBdr>
        <w:top w:val="none" w:sz="0" w:space="0" w:color="auto"/>
        <w:left w:val="none" w:sz="0" w:space="0" w:color="auto"/>
        <w:bottom w:val="none" w:sz="0" w:space="0" w:color="auto"/>
        <w:right w:val="none" w:sz="0" w:space="0" w:color="auto"/>
      </w:divBdr>
    </w:div>
    <w:div w:id="37780766">
      <w:bodyDiv w:val="1"/>
      <w:marLeft w:val="0"/>
      <w:marRight w:val="0"/>
      <w:marTop w:val="0"/>
      <w:marBottom w:val="0"/>
      <w:divBdr>
        <w:top w:val="none" w:sz="0" w:space="0" w:color="auto"/>
        <w:left w:val="none" w:sz="0" w:space="0" w:color="auto"/>
        <w:bottom w:val="none" w:sz="0" w:space="0" w:color="auto"/>
        <w:right w:val="none" w:sz="0" w:space="0" w:color="auto"/>
      </w:divBdr>
    </w:div>
    <w:div w:id="43528040">
      <w:bodyDiv w:val="1"/>
      <w:marLeft w:val="0"/>
      <w:marRight w:val="0"/>
      <w:marTop w:val="0"/>
      <w:marBottom w:val="0"/>
      <w:divBdr>
        <w:top w:val="none" w:sz="0" w:space="0" w:color="auto"/>
        <w:left w:val="none" w:sz="0" w:space="0" w:color="auto"/>
        <w:bottom w:val="none" w:sz="0" w:space="0" w:color="auto"/>
        <w:right w:val="none" w:sz="0" w:space="0" w:color="auto"/>
      </w:divBdr>
    </w:div>
    <w:div w:id="47077695">
      <w:bodyDiv w:val="1"/>
      <w:marLeft w:val="0"/>
      <w:marRight w:val="0"/>
      <w:marTop w:val="0"/>
      <w:marBottom w:val="0"/>
      <w:divBdr>
        <w:top w:val="none" w:sz="0" w:space="0" w:color="auto"/>
        <w:left w:val="none" w:sz="0" w:space="0" w:color="auto"/>
        <w:bottom w:val="none" w:sz="0" w:space="0" w:color="auto"/>
        <w:right w:val="none" w:sz="0" w:space="0" w:color="auto"/>
      </w:divBdr>
    </w:div>
    <w:div w:id="56436946">
      <w:bodyDiv w:val="1"/>
      <w:marLeft w:val="0"/>
      <w:marRight w:val="0"/>
      <w:marTop w:val="0"/>
      <w:marBottom w:val="0"/>
      <w:divBdr>
        <w:top w:val="none" w:sz="0" w:space="0" w:color="auto"/>
        <w:left w:val="none" w:sz="0" w:space="0" w:color="auto"/>
        <w:bottom w:val="none" w:sz="0" w:space="0" w:color="auto"/>
        <w:right w:val="none" w:sz="0" w:space="0" w:color="auto"/>
      </w:divBdr>
    </w:div>
    <w:div w:id="62024029">
      <w:bodyDiv w:val="1"/>
      <w:marLeft w:val="0"/>
      <w:marRight w:val="0"/>
      <w:marTop w:val="0"/>
      <w:marBottom w:val="0"/>
      <w:divBdr>
        <w:top w:val="none" w:sz="0" w:space="0" w:color="auto"/>
        <w:left w:val="none" w:sz="0" w:space="0" w:color="auto"/>
        <w:bottom w:val="none" w:sz="0" w:space="0" w:color="auto"/>
        <w:right w:val="none" w:sz="0" w:space="0" w:color="auto"/>
      </w:divBdr>
    </w:div>
    <w:div w:id="82915711">
      <w:bodyDiv w:val="1"/>
      <w:marLeft w:val="0"/>
      <w:marRight w:val="0"/>
      <w:marTop w:val="0"/>
      <w:marBottom w:val="0"/>
      <w:divBdr>
        <w:top w:val="none" w:sz="0" w:space="0" w:color="auto"/>
        <w:left w:val="none" w:sz="0" w:space="0" w:color="auto"/>
        <w:bottom w:val="none" w:sz="0" w:space="0" w:color="auto"/>
        <w:right w:val="none" w:sz="0" w:space="0" w:color="auto"/>
      </w:divBdr>
    </w:div>
    <w:div w:id="102002407">
      <w:bodyDiv w:val="1"/>
      <w:marLeft w:val="0"/>
      <w:marRight w:val="0"/>
      <w:marTop w:val="0"/>
      <w:marBottom w:val="0"/>
      <w:divBdr>
        <w:top w:val="none" w:sz="0" w:space="0" w:color="auto"/>
        <w:left w:val="none" w:sz="0" w:space="0" w:color="auto"/>
        <w:bottom w:val="none" w:sz="0" w:space="0" w:color="auto"/>
        <w:right w:val="none" w:sz="0" w:space="0" w:color="auto"/>
      </w:divBdr>
    </w:div>
    <w:div w:id="131212761">
      <w:bodyDiv w:val="1"/>
      <w:marLeft w:val="0"/>
      <w:marRight w:val="0"/>
      <w:marTop w:val="0"/>
      <w:marBottom w:val="0"/>
      <w:divBdr>
        <w:top w:val="none" w:sz="0" w:space="0" w:color="auto"/>
        <w:left w:val="none" w:sz="0" w:space="0" w:color="auto"/>
        <w:bottom w:val="none" w:sz="0" w:space="0" w:color="auto"/>
        <w:right w:val="none" w:sz="0" w:space="0" w:color="auto"/>
      </w:divBdr>
    </w:div>
    <w:div w:id="135074678">
      <w:bodyDiv w:val="1"/>
      <w:marLeft w:val="0"/>
      <w:marRight w:val="0"/>
      <w:marTop w:val="0"/>
      <w:marBottom w:val="0"/>
      <w:divBdr>
        <w:top w:val="none" w:sz="0" w:space="0" w:color="auto"/>
        <w:left w:val="none" w:sz="0" w:space="0" w:color="auto"/>
        <w:bottom w:val="none" w:sz="0" w:space="0" w:color="auto"/>
        <w:right w:val="none" w:sz="0" w:space="0" w:color="auto"/>
      </w:divBdr>
    </w:div>
    <w:div w:id="136148160">
      <w:bodyDiv w:val="1"/>
      <w:marLeft w:val="0"/>
      <w:marRight w:val="0"/>
      <w:marTop w:val="0"/>
      <w:marBottom w:val="0"/>
      <w:divBdr>
        <w:top w:val="none" w:sz="0" w:space="0" w:color="auto"/>
        <w:left w:val="none" w:sz="0" w:space="0" w:color="auto"/>
        <w:bottom w:val="none" w:sz="0" w:space="0" w:color="auto"/>
        <w:right w:val="none" w:sz="0" w:space="0" w:color="auto"/>
      </w:divBdr>
    </w:div>
    <w:div w:id="137302777">
      <w:bodyDiv w:val="1"/>
      <w:marLeft w:val="0"/>
      <w:marRight w:val="0"/>
      <w:marTop w:val="0"/>
      <w:marBottom w:val="0"/>
      <w:divBdr>
        <w:top w:val="none" w:sz="0" w:space="0" w:color="auto"/>
        <w:left w:val="none" w:sz="0" w:space="0" w:color="auto"/>
        <w:bottom w:val="none" w:sz="0" w:space="0" w:color="auto"/>
        <w:right w:val="none" w:sz="0" w:space="0" w:color="auto"/>
      </w:divBdr>
    </w:div>
    <w:div w:id="139619976">
      <w:bodyDiv w:val="1"/>
      <w:marLeft w:val="0"/>
      <w:marRight w:val="0"/>
      <w:marTop w:val="0"/>
      <w:marBottom w:val="0"/>
      <w:divBdr>
        <w:top w:val="none" w:sz="0" w:space="0" w:color="auto"/>
        <w:left w:val="none" w:sz="0" w:space="0" w:color="auto"/>
        <w:bottom w:val="none" w:sz="0" w:space="0" w:color="auto"/>
        <w:right w:val="none" w:sz="0" w:space="0" w:color="auto"/>
      </w:divBdr>
    </w:div>
    <w:div w:id="152451889">
      <w:bodyDiv w:val="1"/>
      <w:marLeft w:val="0"/>
      <w:marRight w:val="0"/>
      <w:marTop w:val="0"/>
      <w:marBottom w:val="0"/>
      <w:divBdr>
        <w:top w:val="none" w:sz="0" w:space="0" w:color="auto"/>
        <w:left w:val="none" w:sz="0" w:space="0" w:color="auto"/>
        <w:bottom w:val="none" w:sz="0" w:space="0" w:color="auto"/>
        <w:right w:val="none" w:sz="0" w:space="0" w:color="auto"/>
      </w:divBdr>
    </w:div>
    <w:div w:id="162361297">
      <w:bodyDiv w:val="1"/>
      <w:marLeft w:val="0"/>
      <w:marRight w:val="0"/>
      <w:marTop w:val="0"/>
      <w:marBottom w:val="0"/>
      <w:divBdr>
        <w:top w:val="none" w:sz="0" w:space="0" w:color="auto"/>
        <w:left w:val="none" w:sz="0" w:space="0" w:color="auto"/>
        <w:bottom w:val="none" w:sz="0" w:space="0" w:color="auto"/>
        <w:right w:val="none" w:sz="0" w:space="0" w:color="auto"/>
      </w:divBdr>
    </w:div>
    <w:div w:id="164976884">
      <w:bodyDiv w:val="1"/>
      <w:marLeft w:val="0"/>
      <w:marRight w:val="0"/>
      <w:marTop w:val="0"/>
      <w:marBottom w:val="0"/>
      <w:divBdr>
        <w:top w:val="none" w:sz="0" w:space="0" w:color="auto"/>
        <w:left w:val="none" w:sz="0" w:space="0" w:color="auto"/>
        <w:bottom w:val="none" w:sz="0" w:space="0" w:color="auto"/>
        <w:right w:val="none" w:sz="0" w:space="0" w:color="auto"/>
      </w:divBdr>
    </w:div>
    <w:div w:id="166337091">
      <w:bodyDiv w:val="1"/>
      <w:marLeft w:val="0"/>
      <w:marRight w:val="0"/>
      <w:marTop w:val="0"/>
      <w:marBottom w:val="0"/>
      <w:divBdr>
        <w:top w:val="none" w:sz="0" w:space="0" w:color="auto"/>
        <w:left w:val="none" w:sz="0" w:space="0" w:color="auto"/>
        <w:bottom w:val="none" w:sz="0" w:space="0" w:color="auto"/>
        <w:right w:val="none" w:sz="0" w:space="0" w:color="auto"/>
      </w:divBdr>
    </w:div>
    <w:div w:id="170990323">
      <w:bodyDiv w:val="1"/>
      <w:marLeft w:val="0"/>
      <w:marRight w:val="0"/>
      <w:marTop w:val="0"/>
      <w:marBottom w:val="0"/>
      <w:divBdr>
        <w:top w:val="none" w:sz="0" w:space="0" w:color="auto"/>
        <w:left w:val="none" w:sz="0" w:space="0" w:color="auto"/>
        <w:bottom w:val="none" w:sz="0" w:space="0" w:color="auto"/>
        <w:right w:val="none" w:sz="0" w:space="0" w:color="auto"/>
      </w:divBdr>
    </w:div>
    <w:div w:id="171526879">
      <w:bodyDiv w:val="1"/>
      <w:marLeft w:val="0"/>
      <w:marRight w:val="0"/>
      <w:marTop w:val="0"/>
      <w:marBottom w:val="0"/>
      <w:divBdr>
        <w:top w:val="none" w:sz="0" w:space="0" w:color="auto"/>
        <w:left w:val="none" w:sz="0" w:space="0" w:color="auto"/>
        <w:bottom w:val="none" w:sz="0" w:space="0" w:color="auto"/>
        <w:right w:val="none" w:sz="0" w:space="0" w:color="auto"/>
      </w:divBdr>
    </w:div>
    <w:div w:id="171839933">
      <w:bodyDiv w:val="1"/>
      <w:marLeft w:val="0"/>
      <w:marRight w:val="0"/>
      <w:marTop w:val="0"/>
      <w:marBottom w:val="0"/>
      <w:divBdr>
        <w:top w:val="none" w:sz="0" w:space="0" w:color="auto"/>
        <w:left w:val="none" w:sz="0" w:space="0" w:color="auto"/>
        <w:bottom w:val="none" w:sz="0" w:space="0" w:color="auto"/>
        <w:right w:val="none" w:sz="0" w:space="0" w:color="auto"/>
      </w:divBdr>
    </w:div>
    <w:div w:id="180508337">
      <w:bodyDiv w:val="1"/>
      <w:marLeft w:val="0"/>
      <w:marRight w:val="0"/>
      <w:marTop w:val="0"/>
      <w:marBottom w:val="0"/>
      <w:divBdr>
        <w:top w:val="none" w:sz="0" w:space="0" w:color="auto"/>
        <w:left w:val="none" w:sz="0" w:space="0" w:color="auto"/>
        <w:bottom w:val="none" w:sz="0" w:space="0" w:color="auto"/>
        <w:right w:val="none" w:sz="0" w:space="0" w:color="auto"/>
      </w:divBdr>
    </w:div>
    <w:div w:id="183833479">
      <w:bodyDiv w:val="1"/>
      <w:marLeft w:val="0"/>
      <w:marRight w:val="0"/>
      <w:marTop w:val="0"/>
      <w:marBottom w:val="0"/>
      <w:divBdr>
        <w:top w:val="none" w:sz="0" w:space="0" w:color="auto"/>
        <w:left w:val="none" w:sz="0" w:space="0" w:color="auto"/>
        <w:bottom w:val="none" w:sz="0" w:space="0" w:color="auto"/>
        <w:right w:val="none" w:sz="0" w:space="0" w:color="auto"/>
      </w:divBdr>
    </w:div>
    <w:div w:id="193466190">
      <w:bodyDiv w:val="1"/>
      <w:marLeft w:val="0"/>
      <w:marRight w:val="0"/>
      <w:marTop w:val="0"/>
      <w:marBottom w:val="0"/>
      <w:divBdr>
        <w:top w:val="none" w:sz="0" w:space="0" w:color="auto"/>
        <w:left w:val="none" w:sz="0" w:space="0" w:color="auto"/>
        <w:bottom w:val="none" w:sz="0" w:space="0" w:color="auto"/>
        <w:right w:val="none" w:sz="0" w:space="0" w:color="auto"/>
      </w:divBdr>
    </w:div>
    <w:div w:id="194974511">
      <w:bodyDiv w:val="1"/>
      <w:marLeft w:val="0"/>
      <w:marRight w:val="0"/>
      <w:marTop w:val="0"/>
      <w:marBottom w:val="0"/>
      <w:divBdr>
        <w:top w:val="none" w:sz="0" w:space="0" w:color="auto"/>
        <w:left w:val="none" w:sz="0" w:space="0" w:color="auto"/>
        <w:bottom w:val="none" w:sz="0" w:space="0" w:color="auto"/>
        <w:right w:val="none" w:sz="0" w:space="0" w:color="auto"/>
      </w:divBdr>
    </w:div>
    <w:div w:id="199442308">
      <w:bodyDiv w:val="1"/>
      <w:marLeft w:val="0"/>
      <w:marRight w:val="0"/>
      <w:marTop w:val="0"/>
      <w:marBottom w:val="0"/>
      <w:divBdr>
        <w:top w:val="none" w:sz="0" w:space="0" w:color="auto"/>
        <w:left w:val="none" w:sz="0" w:space="0" w:color="auto"/>
        <w:bottom w:val="none" w:sz="0" w:space="0" w:color="auto"/>
        <w:right w:val="none" w:sz="0" w:space="0" w:color="auto"/>
      </w:divBdr>
    </w:div>
    <w:div w:id="205410627">
      <w:bodyDiv w:val="1"/>
      <w:marLeft w:val="0"/>
      <w:marRight w:val="0"/>
      <w:marTop w:val="0"/>
      <w:marBottom w:val="0"/>
      <w:divBdr>
        <w:top w:val="none" w:sz="0" w:space="0" w:color="auto"/>
        <w:left w:val="none" w:sz="0" w:space="0" w:color="auto"/>
        <w:bottom w:val="none" w:sz="0" w:space="0" w:color="auto"/>
        <w:right w:val="none" w:sz="0" w:space="0" w:color="auto"/>
      </w:divBdr>
    </w:div>
    <w:div w:id="207299451">
      <w:bodyDiv w:val="1"/>
      <w:marLeft w:val="0"/>
      <w:marRight w:val="0"/>
      <w:marTop w:val="0"/>
      <w:marBottom w:val="0"/>
      <w:divBdr>
        <w:top w:val="none" w:sz="0" w:space="0" w:color="auto"/>
        <w:left w:val="none" w:sz="0" w:space="0" w:color="auto"/>
        <w:bottom w:val="none" w:sz="0" w:space="0" w:color="auto"/>
        <w:right w:val="none" w:sz="0" w:space="0" w:color="auto"/>
      </w:divBdr>
    </w:div>
    <w:div w:id="208961019">
      <w:bodyDiv w:val="1"/>
      <w:marLeft w:val="0"/>
      <w:marRight w:val="0"/>
      <w:marTop w:val="0"/>
      <w:marBottom w:val="0"/>
      <w:divBdr>
        <w:top w:val="none" w:sz="0" w:space="0" w:color="auto"/>
        <w:left w:val="none" w:sz="0" w:space="0" w:color="auto"/>
        <w:bottom w:val="none" w:sz="0" w:space="0" w:color="auto"/>
        <w:right w:val="none" w:sz="0" w:space="0" w:color="auto"/>
      </w:divBdr>
    </w:div>
    <w:div w:id="211120961">
      <w:bodyDiv w:val="1"/>
      <w:marLeft w:val="0"/>
      <w:marRight w:val="0"/>
      <w:marTop w:val="0"/>
      <w:marBottom w:val="0"/>
      <w:divBdr>
        <w:top w:val="none" w:sz="0" w:space="0" w:color="auto"/>
        <w:left w:val="none" w:sz="0" w:space="0" w:color="auto"/>
        <w:bottom w:val="none" w:sz="0" w:space="0" w:color="auto"/>
        <w:right w:val="none" w:sz="0" w:space="0" w:color="auto"/>
      </w:divBdr>
    </w:div>
    <w:div w:id="242952459">
      <w:bodyDiv w:val="1"/>
      <w:marLeft w:val="0"/>
      <w:marRight w:val="0"/>
      <w:marTop w:val="0"/>
      <w:marBottom w:val="0"/>
      <w:divBdr>
        <w:top w:val="none" w:sz="0" w:space="0" w:color="auto"/>
        <w:left w:val="none" w:sz="0" w:space="0" w:color="auto"/>
        <w:bottom w:val="none" w:sz="0" w:space="0" w:color="auto"/>
        <w:right w:val="none" w:sz="0" w:space="0" w:color="auto"/>
      </w:divBdr>
    </w:div>
    <w:div w:id="243421131">
      <w:bodyDiv w:val="1"/>
      <w:marLeft w:val="0"/>
      <w:marRight w:val="0"/>
      <w:marTop w:val="0"/>
      <w:marBottom w:val="0"/>
      <w:divBdr>
        <w:top w:val="none" w:sz="0" w:space="0" w:color="auto"/>
        <w:left w:val="none" w:sz="0" w:space="0" w:color="auto"/>
        <w:bottom w:val="none" w:sz="0" w:space="0" w:color="auto"/>
        <w:right w:val="none" w:sz="0" w:space="0" w:color="auto"/>
      </w:divBdr>
    </w:div>
    <w:div w:id="262417066">
      <w:bodyDiv w:val="1"/>
      <w:marLeft w:val="0"/>
      <w:marRight w:val="0"/>
      <w:marTop w:val="0"/>
      <w:marBottom w:val="0"/>
      <w:divBdr>
        <w:top w:val="none" w:sz="0" w:space="0" w:color="auto"/>
        <w:left w:val="none" w:sz="0" w:space="0" w:color="auto"/>
        <w:bottom w:val="none" w:sz="0" w:space="0" w:color="auto"/>
        <w:right w:val="none" w:sz="0" w:space="0" w:color="auto"/>
      </w:divBdr>
    </w:div>
    <w:div w:id="268436181">
      <w:bodyDiv w:val="1"/>
      <w:marLeft w:val="0"/>
      <w:marRight w:val="0"/>
      <w:marTop w:val="0"/>
      <w:marBottom w:val="0"/>
      <w:divBdr>
        <w:top w:val="none" w:sz="0" w:space="0" w:color="auto"/>
        <w:left w:val="none" w:sz="0" w:space="0" w:color="auto"/>
        <w:bottom w:val="none" w:sz="0" w:space="0" w:color="auto"/>
        <w:right w:val="none" w:sz="0" w:space="0" w:color="auto"/>
      </w:divBdr>
    </w:div>
    <w:div w:id="275258469">
      <w:bodyDiv w:val="1"/>
      <w:marLeft w:val="0"/>
      <w:marRight w:val="0"/>
      <w:marTop w:val="0"/>
      <w:marBottom w:val="0"/>
      <w:divBdr>
        <w:top w:val="none" w:sz="0" w:space="0" w:color="auto"/>
        <w:left w:val="none" w:sz="0" w:space="0" w:color="auto"/>
        <w:bottom w:val="none" w:sz="0" w:space="0" w:color="auto"/>
        <w:right w:val="none" w:sz="0" w:space="0" w:color="auto"/>
      </w:divBdr>
    </w:div>
    <w:div w:id="283267816">
      <w:bodyDiv w:val="1"/>
      <w:marLeft w:val="0"/>
      <w:marRight w:val="0"/>
      <w:marTop w:val="0"/>
      <w:marBottom w:val="0"/>
      <w:divBdr>
        <w:top w:val="none" w:sz="0" w:space="0" w:color="auto"/>
        <w:left w:val="none" w:sz="0" w:space="0" w:color="auto"/>
        <w:bottom w:val="none" w:sz="0" w:space="0" w:color="auto"/>
        <w:right w:val="none" w:sz="0" w:space="0" w:color="auto"/>
      </w:divBdr>
    </w:div>
    <w:div w:id="283387346">
      <w:bodyDiv w:val="1"/>
      <w:marLeft w:val="0"/>
      <w:marRight w:val="0"/>
      <w:marTop w:val="0"/>
      <w:marBottom w:val="0"/>
      <w:divBdr>
        <w:top w:val="none" w:sz="0" w:space="0" w:color="auto"/>
        <w:left w:val="none" w:sz="0" w:space="0" w:color="auto"/>
        <w:bottom w:val="none" w:sz="0" w:space="0" w:color="auto"/>
        <w:right w:val="none" w:sz="0" w:space="0" w:color="auto"/>
      </w:divBdr>
    </w:div>
    <w:div w:id="299188839">
      <w:bodyDiv w:val="1"/>
      <w:marLeft w:val="0"/>
      <w:marRight w:val="0"/>
      <w:marTop w:val="0"/>
      <w:marBottom w:val="0"/>
      <w:divBdr>
        <w:top w:val="none" w:sz="0" w:space="0" w:color="auto"/>
        <w:left w:val="none" w:sz="0" w:space="0" w:color="auto"/>
        <w:bottom w:val="none" w:sz="0" w:space="0" w:color="auto"/>
        <w:right w:val="none" w:sz="0" w:space="0" w:color="auto"/>
      </w:divBdr>
    </w:div>
    <w:div w:id="324406941">
      <w:bodyDiv w:val="1"/>
      <w:marLeft w:val="0"/>
      <w:marRight w:val="0"/>
      <w:marTop w:val="0"/>
      <w:marBottom w:val="0"/>
      <w:divBdr>
        <w:top w:val="none" w:sz="0" w:space="0" w:color="auto"/>
        <w:left w:val="none" w:sz="0" w:space="0" w:color="auto"/>
        <w:bottom w:val="none" w:sz="0" w:space="0" w:color="auto"/>
        <w:right w:val="none" w:sz="0" w:space="0" w:color="auto"/>
      </w:divBdr>
    </w:div>
    <w:div w:id="335042126">
      <w:bodyDiv w:val="1"/>
      <w:marLeft w:val="0"/>
      <w:marRight w:val="0"/>
      <w:marTop w:val="0"/>
      <w:marBottom w:val="0"/>
      <w:divBdr>
        <w:top w:val="none" w:sz="0" w:space="0" w:color="auto"/>
        <w:left w:val="none" w:sz="0" w:space="0" w:color="auto"/>
        <w:bottom w:val="none" w:sz="0" w:space="0" w:color="auto"/>
        <w:right w:val="none" w:sz="0" w:space="0" w:color="auto"/>
      </w:divBdr>
    </w:div>
    <w:div w:id="363751894">
      <w:bodyDiv w:val="1"/>
      <w:marLeft w:val="0"/>
      <w:marRight w:val="0"/>
      <w:marTop w:val="0"/>
      <w:marBottom w:val="0"/>
      <w:divBdr>
        <w:top w:val="none" w:sz="0" w:space="0" w:color="auto"/>
        <w:left w:val="none" w:sz="0" w:space="0" w:color="auto"/>
        <w:bottom w:val="none" w:sz="0" w:space="0" w:color="auto"/>
        <w:right w:val="none" w:sz="0" w:space="0" w:color="auto"/>
      </w:divBdr>
    </w:div>
    <w:div w:id="375391972">
      <w:bodyDiv w:val="1"/>
      <w:marLeft w:val="0"/>
      <w:marRight w:val="0"/>
      <w:marTop w:val="0"/>
      <w:marBottom w:val="0"/>
      <w:divBdr>
        <w:top w:val="none" w:sz="0" w:space="0" w:color="auto"/>
        <w:left w:val="none" w:sz="0" w:space="0" w:color="auto"/>
        <w:bottom w:val="none" w:sz="0" w:space="0" w:color="auto"/>
        <w:right w:val="none" w:sz="0" w:space="0" w:color="auto"/>
      </w:divBdr>
    </w:div>
    <w:div w:id="391664404">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404106101">
      <w:bodyDiv w:val="1"/>
      <w:marLeft w:val="0"/>
      <w:marRight w:val="0"/>
      <w:marTop w:val="0"/>
      <w:marBottom w:val="0"/>
      <w:divBdr>
        <w:top w:val="none" w:sz="0" w:space="0" w:color="auto"/>
        <w:left w:val="none" w:sz="0" w:space="0" w:color="auto"/>
        <w:bottom w:val="none" w:sz="0" w:space="0" w:color="auto"/>
        <w:right w:val="none" w:sz="0" w:space="0" w:color="auto"/>
      </w:divBdr>
    </w:div>
    <w:div w:id="419060833">
      <w:bodyDiv w:val="1"/>
      <w:marLeft w:val="0"/>
      <w:marRight w:val="0"/>
      <w:marTop w:val="0"/>
      <w:marBottom w:val="0"/>
      <w:divBdr>
        <w:top w:val="none" w:sz="0" w:space="0" w:color="auto"/>
        <w:left w:val="none" w:sz="0" w:space="0" w:color="auto"/>
        <w:bottom w:val="none" w:sz="0" w:space="0" w:color="auto"/>
        <w:right w:val="none" w:sz="0" w:space="0" w:color="auto"/>
      </w:divBdr>
    </w:div>
    <w:div w:id="435827539">
      <w:bodyDiv w:val="1"/>
      <w:marLeft w:val="0"/>
      <w:marRight w:val="0"/>
      <w:marTop w:val="0"/>
      <w:marBottom w:val="0"/>
      <w:divBdr>
        <w:top w:val="none" w:sz="0" w:space="0" w:color="auto"/>
        <w:left w:val="none" w:sz="0" w:space="0" w:color="auto"/>
        <w:bottom w:val="none" w:sz="0" w:space="0" w:color="auto"/>
        <w:right w:val="none" w:sz="0" w:space="0" w:color="auto"/>
      </w:divBdr>
    </w:div>
    <w:div w:id="439689251">
      <w:bodyDiv w:val="1"/>
      <w:marLeft w:val="0"/>
      <w:marRight w:val="0"/>
      <w:marTop w:val="0"/>
      <w:marBottom w:val="0"/>
      <w:divBdr>
        <w:top w:val="none" w:sz="0" w:space="0" w:color="auto"/>
        <w:left w:val="none" w:sz="0" w:space="0" w:color="auto"/>
        <w:bottom w:val="none" w:sz="0" w:space="0" w:color="auto"/>
        <w:right w:val="none" w:sz="0" w:space="0" w:color="auto"/>
      </w:divBdr>
    </w:div>
    <w:div w:id="440104261">
      <w:bodyDiv w:val="1"/>
      <w:marLeft w:val="0"/>
      <w:marRight w:val="0"/>
      <w:marTop w:val="0"/>
      <w:marBottom w:val="0"/>
      <w:divBdr>
        <w:top w:val="none" w:sz="0" w:space="0" w:color="auto"/>
        <w:left w:val="none" w:sz="0" w:space="0" w:color="auto"/>
        <w:bottom w:val="none" w:sz="0" w:space="0" w:color="auto"/>
        <w:right w:val="none" w:sz="0" w:space="0" w:color="auto"/>
      </w:divBdr>
    </w:div>
    <w:div w:id="457989691">
      <w:bodyDiv w:val="1"/>
      <w:marLeft w:val="0"/>
      <w:marRight w:val="0"/>
      <w:marTop w:val="0"/>
      <w:marBottom w:val="0"/>
      <w:divBdr>
        <w:top w:val="none" w:sz="0" w:space="0" w:color="auto"/>
        <w:left w:val="none" w:sz="0" w:space="0" w:color="auto"/>
        <w:bottom w:val="none" w:sz="0" w:space="0" w:color="auto"/>
        <w:right w:val="none" w:sz="0" w:space="0" w:color="auto"/>
      </w:divBdr>
    </w:div>
    <w:div w:id="459764796">
      <w:bodyDiv w:val="1"/>
      <w:marLeft w:val="0"/>
      <w:marRight w:val="0"/>
      <w:marTop w:val="0"/>
      <w:marBottom w:val="0"/>
      <w:divBdr>
        <w:top w:val="none" w:sz="0" w:space="0" w:color="auto"/>
        <w:left w:val="none" w:sz="0" w:space="0" w:color="auto"/>
        <w:bottom w:val="none" w:sz="0" w:space="0" w:color="auto"/>
        <w:right w:val="none" w:sz="0" w:space="0" w:color="auto"/>
      </w:divBdr>
    </w:div>
    <w:div w:id="461339803">
      <w:bodyDiv w:val="1"/>
      <w:marLeft w:val="0"/>
      <w:marRight w:val="0"/>
      <w:marTop w:val="0"/>
      <w:marBottom w:val="0"/>
      <w:divBdr>
        <w:top w:val="none" w:sz="0" w:space="0" w:color="auto"/>
        <w:left w:val="none" w:sz="0" w:space="0" w:color="auto"/>
        <w:bottom w:val="none" w:sz="0" w:space="0" w:color="auto"/>
        <w:right w:val="none" w:sz="0" w:space="0" w:color="auto"/>
      </w:divBdr>
    </w:div>
    <w:div w:id="475609032">
      <w:bodyDiv w:val="1"/>
      <w:marLeft w:val="0"/>
      <w:marRight w:val="0"/>
      <w:marTop w:val="0"/>
      <w:marBottom w:val="0"/>
      <w:divBdr>
        <w:top w:val="none" w:sz="0" w:space="0" w:color="auto"/>
        <w:left w:val="none" w:sz="0" w:space="0" w:color="auto"/>
        <w:bottom w:val="none" w:sz="0" w:space="0" w:color="auto"/>
        <w:right w:val="none" w:sz="0" w:space="0" w:color="auto"/>
      </w:divBdr>
    </w:div>
    <w:div w:id="478814158">
      <w:bodyDiv w:val="1"/>
      <w:marLeft w:val="0"/>
      <w:marRight w:val="0"/>
      <w:marTop w:val="0"/>
      <w:marBottom w:val="0"/>
      <w:divBdr>
        <w:top w:val="none" w:sz="0" w:space="0" w:color="auto"/>
        <w:left w:val="none" w:sz="0" w:space="0" w:color="auto"/>
        <w:bottom w:val="none" w:sz="0" w:space="0" w:color="auto"/>
        <w:right w:val="none" w:sz="0" w:space="0" w:color="auto"/>
      </w:divBdr>
    </w:div>
    <w:div w:id="482697027">
      <w:bodyDiv w:val="1"/>
      <w:marLeft w:val="0"/>
      <w:marRight w:val="0"/>
      <w:marTop w:val="0"/>
      <w:marBottom w:val="0"/>
      <w:divBdr>
        <w:top w:val="none" w:sz="0" w:space="0" w:color="auto"/>
        <w:left w:val="none" w:sz="0" w:space="0" w:color="auto"/>
        <w:bottom w:val="none" w:sz="0" w:space="0" w:color="auto"/>
        <w:right w:val="none" w:sz="0" w:space="0" w:color="auto"/>
      </w:divBdr>
    </w:div>
    <w:div w:id="494301610">
      <w:bodyDiv w:val="1"/>
      <w:marLeft w:val="0"/>
      <w:marRight w:val="0"/>
      <w:marTop w:val="0"/>
      <w:marBottom w:val="0"/>
      <w:divBdr>
        <w:top w:val="none" w:sz="0" w:space="0" w:color="auto"/>
        <w:left w:val="none" w:sz="0" w:space="0" w:color="auto"/>
        <w:bottom w:val="none" w:sz="0" w:space="0" w:color="auto"/>
        <w:right w:val="none" w:sz="0" w:space="0" w:color="auto"/>
      </w:divBdr>
    </w:div>
    <w:div w:id="513617807">
      <w:bodyDiv w:val="1"/>
      <w:marLeft w:val="0"/>
      <w:marRight w:val="0"/>
      <w:marTop w:val="0"/>
      <w:marBottom w:val="0"/>
      <w:divBdr>
        <w:top w:val="none" w:sz="0" w:space="0" w:color="auto"/>
        <w:left w:val="none" w:sz="0" w:space="0" w:color="auto"/>
        <w:bottom w:val="none" w:sz="0" w:space="0" w:color="auto"/>
        <w:right w:val="none" w:sz="0" w:space="0" w:color="auto"/>
      </w:divBdr>
    </w:div>
    <w:div w:id="521940043">
      <w:bodyDiv w:val="1"/>
      <w:marLeft w:val="0"/>
      <w:marRight w:val="0"/>
      <w:marTop w:val="0"/>
      <w:marBottom w:val="0"/>
      <w:divBdr>
        <w:top w:val="none" w:sz="0" w:space="0" w:color="auto"/>
        <w:left w:val="none" w:sz="0" w:space="0" w:color="auto"/>
        <w:bottom w:val="none" w:sz="0" w:space="0" w:color="auto"/>
        <w:right w:val="none" w:sz="0" w:space="0" w:color="auto"/>
      </w:divBdr>
    </w:div>
    <w:div w:id="529801514">
      <w:bodyDiv w:val="1"/>
      <w:marLeft w:val="0"/>
      <w:marRight w:val="0"/>
      <w:marTop w:val="0"/>
      <w:marBottom w:val="0"/>
      <w:divBdr>
        <w:top w:val="none" w:sz="0" w:space="0" w:color="auto"/>
        <w:left w:val="none" w:sz="0" w:space="0" w:color="auto"/>
        <w:bottom w:val="none" w:sz="0" w:space="0" w:color="auto"/>
        <w:right w:val="none" w:sz="0" w:space="0" w:color="auto"/>
      </w:divBdr>
    </w:div>
    <w:div w:id="542788115">
      <w:bodyDiv w:val="1"/>
      <w:marLeft w:val="0"/>
      <w:marRight w:val="0"/>
      <w:marTop w:val="0"/>
      <w:marBottom w:val="0"/>
      <w:divBdr>
        <w:top w:val="none" w:sz="0" w:space="0" w:color="auto"/>
        <w:left w:val="none" w:sz="0" w:space="0" w:color="auto"/>
        <w:bottom w:val="none" w:sz="0" w:space="0" w:color="auto"/>
        <w:right w:val="none" w:sz="0" w:space="0" w:color="auto"/>
      </w:divBdr>
    </w:div>
    <w:div w:id="553002497">
      <w:bodyDiv w:val="1"/>
      <w:marLeft w:val="0"/>
      <w:marRight w:val="0"/>
      <w:marTop w:val="0"/>
      <w:marBottom w:val="0"/>
      <w:divBdr>
        <w:top w:val="none" w:sz="0" w:space="0" w:color="auto"/>
        <w:left w:val="none" w:sz="0" w:space="0" w:color="auto"/>
        <w:bottom w:val="none" w:sz="0" w:space="0" w:color="auto"/>
        <w:right w:val="none" w:sz="0" w:space="0" w:color="auto"/>
      </w:divBdr>
    </w:div>
    <w:div w:id="553322100">
      <w:bodyDiv w:val="1"/>
      <w:marLeft w:val="0"/>
      <w:marRight w:val="0"/>
      <w:marTop w:val="0"/>
      <w:marBottom w:val="0"/>
      <w:divBdr>
        <w:top w:val="none" w:sz="0" w:space="0" w:color="auto"/>
        <w:left w:val="none" w:sz="0" w:space="0" w:color="auto"/>
        <w:bottom w:val="none" w:sz="0" w:space="0" w:color="auto"/>
        <w:right w:val="none" w:sz="0" w:space="0" w:color="auto"/>
      </w:divBdr>
    </w:div>
    <w:div w:id="569002967">
      <w:bodyDiv w:val="1"/>
      <w:marLeft w:val="0"/>
      <w:marRight w:val="0"/>
      <w:marTop w:val="0"/>
      <w:marBottom w:val="0"/>
      <w:divBdr>
        <w:top w:val="none" w:sz="0" w:space="0" w:color="auto"/>
        <w:left w:val="none" w:sz="0" w:space="0" w:color="auto"/>
        <w:bottom w:val="none" w:sz="0" w:space="0" w:color="auto"/>
        <w:right w:val="none" w:sz="0" w:space="0" w:color="auto"/>
      </w:divBdr>
    </w:div>
    <w:div w:id="574780111">
      <w:bodyDiv w:val="1"/>
      <w:marLeft w:val="0"/>
      <w:marRight w:val="0"/>
      <w:marTop w:val="0"/>
      <w:marBottom w:val="0"/>
      <w:divBdr>
        <w:top w:val="none" w:sz="0" w:space="0" w:color="auto"/>
        <w:left w:val="none" w:sz="0" w:space="0" w:color="auto"/>
        <w:bottom w:val="none" w:sz="0" w:space="0" w:color="auto"/>
        <w:right w:val="none" w:sz="0" w:space="0" w:color="auto"/>
      </w:divBdr>
    </w:div>
    <w:div w:id="598754455">
      <w:bodyDiv w:val="1"/>
      <w:marLeft w:val="0"/>
      <w:marRight w:val="0"/>
      <w:marTop w:val="0"/>
      <w:marBottom w:val="0"/>
      <w:divBdr>
        <w:top w:val="none" w:sz="0" w:space="0" w:color="auto"/>
        <w:left w:val="none" w:sz="0" w:space="0" w:color="auto"/>
        <w:bottom w:val="none" w:sz="0" w:space="0" w:color="auto"/>
        <w:right w:val="none" w:sz="0" w:space="0" w:color="auto"/>
      </w:divBdr>
    </w:div>
    <w:div w:id="601452548">
      <w:bodyDiv w:val="1"/>
      <w:marLeft w:val="0"/>
      <w:marRight w:val="0"/>
      <w:marTop w:val="0"/>
      <w:marBottom w:val="0"/>
      <w:divBdr>
        <w:top w:val="none" w:sz="0" w:space="0" w:color="auto"/>
        <w:left w:val="none" w:sz="0" w:space="0" w:color="auto"/>
        <w:bottom w:val="none" w:sz="0" w:space="0" w:color="auto"/>
        <w:right w:val="none" w:sz="0" w:space="0" w:color="auto"/>
      </w:divBdr>
    </w:div>
    <w:div w:id="605886131">
      <w:bodyDiv w:val="1"/>
      <w:marLeft w:val="0"/>
      <w:marRight w:val="0"/>
      <w:marTop w:val="0"/>
      <w:marBottom w:val="0"/>
      <w:divBdr>
        <w:top w:val="none" w:sz="0" w:space="0" w:color="auto"/>
        <w:left w:val="none" w:sz="0" w:space="0" w:color="auto"/>
        <w:bottom w:val="none" w:sz="0" w:space="0" w:color="auto"/>
        <w:right w:val="none" w:sz="0" w:space="0" w:color="auto"/>
      </w:divBdr>
    </w:div>
    <w:div w:id="609045971">
      <w:bodyDiv w:val="1"/>
      <w:marLeft w:val="0"/>
      <w:marRight w:val="0"/>
      <w:marTop w:val="0"/>
      <w:marBottom w:val="0"/>
      <w:divBdr>
        <w:top w:val="none" w:sz="0" w:space="0" w:color="auto"/>
        <w:left w:val="none" w:sz="0" w:space="0" w:color="auto"/>
        <w:bottom w:val="none" w:sz="0" w:space="0" w:color="auto"/>
        <w:right w:val="none" w:sz="0" w:space="0" w:color="auto"/>
      </w:divBdr>
    </w:div>
    <w:div w:id="613093153">
      <w:bodyDiv w:val="1"/>
      <w:marLeft w:val="0"/>
      <w:marRight w:val="0"/>
      <w:marTop w:val="0"/>
      <w:marBottom w:val="0"/>
      <w:divBdr>
        <w:top w:val="none" w:sz="0" w:space="0" w:color="auto"/>
        <w:left w:val="none" w:sz="0" w:space="0" w:color="auto"/>
        <w:bottom w:val="none" w:sz="0" w:space="0" w:color="auto"/>
        <w:right w:val="none" w:sz="0" w:space="0" w:color="auto"/>
      </w:divBdr>
    </w:div>
    <w:div w:id="617613298">
      <w:bodyDiv w:val="1"/>
      <w:marLeft w:val="0"/>
      <w:marRight w:val="0"/>
      <w:marTop w:val="0"/>
      <w:marBottom w:val="0"/>
      <w:divBdr>
        <w:top w:val="none" w:sz="0" w:space="0" w:color="auto"/>
        <w:left w:val="none" w:sz="0" w:space="0" w:color="auto"/>
        <w:bottom w:val="none" w:sz="0" w:space="0" w:color="auto"/>
        <w:right w:val="none" w:sz="0" w:space="0" w:color="auto"/>
      </w:divBdr>
    </w:div>
    <w:div w:id="618225076">
      <w:bodyDiv w:val="1"/>
      <w:marLeft w:val="0"/>
      <w:marRight w:val="0"/>
      <w:marTop w:val="0"/>
      <w:marBottom w:val="0"/>
      <w:divBdr>
        <w:top w:val="none" w:sz="0" w:space="0" w:color="auto"/>
        <w:left w:val="none" w:sz="0" w:space="0" w:color="auto"/>
        <w:bottom w:val="none" w:sz="0" w:space="0" w:color="auto"/>
        <w:right w:val="none" w:sz="0" w:space="0" w:color="auto"/>
      </w:divBdr>
    </w:div>
    <w:div w:id="644505162">
      <w:bodyDiv w:val="1"/>
      <w:marLeft w:val="0"/>
      <w:marRight w:val="0"/>
      <w:marTop w:val="0"/>
      <w:marBottom w:val="0"/>
      <w:divBdr>
        <w:top w:val="none" w:sz="0" w:space="0" w:color="auto"/>
        <w:left w:val="none" w:sz="0" w:space="0" w:color="auto"/>
        <w:bottom w:val="none" w:sz="0" w:space="0" w:color="auto"/>
        <w:right w:val="none" w:sz="0" w:space="0" w:color="auto"/>
      </w:divBdr>
    </w:div>
    <w:div w:id="648093775">
      <w:bodyDiv w:val="1"/>
      <w:marLeft w:val="0"/>
      <w:marRight w:val="0"/>
      <w:marTop w:val="0"/>
      <w:marBottom w:val="0"/>
      <w:divBdr>
        <w:top w:val="none" w:sz="0" w:space="0" w:color="auto"/>
        <w:left w:val="none" w:sz="0" w:space="0" w:color="auto"/>
        <w:bottom w:val="none" w:sz="0" w:space="0" w:color="auto"/>
        <w:right w:val="none" w:sz="0" w:space="0" w:color="auto"/>
      </w:divBdr>
    </w:div>
    <w:div w:id="648826097">
      <w:bodyDiv w:val="1"/>
      <w:marLeft w:val="0"/>
      <w:marRight w:val="0"/>
      <w:marTop w:val="0"/>
      <w:marBottom w:val="0"/>
      <w:divBdr>
        <w:top w:val="none" w:sz="0" w:space="0" w:color="auto"/>
        <w:left w:val="none" w:sz="0" w:space="0" w:color="auto"/>
        <w:bottom w:val="none" w:sz="0" w:space="0" w:color="auto"/>
        <w:right w:val="none" w:sz="0" w:space="0" w:color="auto"/>
      </w:divBdr>
    </w:div>
    <w:div w:id="653416981">
      <w:bodyDiv w:val="1"/>
      <w:marLeft w:val="0"/>
      <w:marRight w:val="0"/>
      <w:marTop w:val="0"/>
      <w:marBottom w:val="0"/>
      <w:divBdr>
        <w:top w:val="none" w:sz="0" w:space="0" w:color="auto"/>
        <w:left w:val="none" w:sz="0" w:space="0" w:color="auto"/>
        <w:bottom w:val="none" w:sz="0" w:space="0" w:color="auto"/>
        <w:right w:val="none" w:sz="0" w:space="0" w:color="auto"/>
      </w:divBdr>
    </w:div>
    <w:div w:id="655912594">
      <w:bodyDiv w:val="1"/>
      <w:marLeft w:val="0"/>
      <w:marRight w:val="0"/>
      <w:marTop w:val="0"/>
      <w:marBottom w:val="0"/>
      <w:divBdr>
        <w:top w:val="none" w:sz="0" w:space="0" w:color="auto"/>
        <w:left w:val="none" w:sz="0" w:space="0" w:color="auto"/>
        <w:bottom w:val="none" w:sz="0" w:space="0" w:color="auto"/>
        <w:right w:val="none" w:sz="0" w:space="0" w:color="auto"/>
      </w:divBdr>
    </w:div>
    <w:div w:id="670066896">
      <w:bodyDiv w:val="1"/>
      <w:marLeft w:val="0"/>
      <w:marRight w:val="0"/>
      <w:marTop w:val="0"/>
      <w:marBottom w:val="0"/>
      <w:divBdr>
        <w:top w:val="none" w:sz="0" w:space="0" w:color="auto"/>
        <w:left w:val="none" w:sz="0" w:space="0" w:color="auto"/>
        <w:bottom w:val="none" w:sz="0" w:space="0" w:color="auto"/>
        <w:right w:val="none" w:sz="0" w:space="0" w:color="auto"/>
      </w:divBdr>
    </w:div>
    <w:div w:id="671295183">
      <w:bodyDiv w:val="1"/>
      <w:marLeft w:val="0"/>
      <w:marRight w:val="0"/>
      <w:marTop w:val="0"/>
      <w:marBottom w:val="0"/>
      <w:divBdr>
        <w:top w:val="none" w:sz="0" w:space="0" w:color="auto"/>
        <w:left w:val="none" w:sz="0" w:space="0" w:color="auto"/>
        <w:bottom w:val="none" w:sz="0" w:space="0" w:color="auto"/>
        <w:right w:val="none" w:sz="0" w:space="0" w:color="auto"/>
      </w:divBdr>
    </w:div>
    <w:div w:id="671302632">
      <w:bodyDiv w:val="1"/>
      <w:marLeft w:val="0"/>
      <w:marRight w:val="0"/>
      <w:marTop w:val="0"/>
      <w:marBottom w:val="0"/>
      <w:divBdr>
        <w:top w:val="none" w:sz="0" w:space="0" w:color="auto"/>
        <w:left w:val="none" w:sz="0" w:space="0" w:color="auto"/>
        <w:bottom w:val="none" w:sz="0" w:space="0" w:color="auto"/>
        <w:right w:val="none" w:sz="0" w:space="0" w:color="auto"/>
      </w:divBdr>
    </w:div>
    <w:div w:id="701369786">
      <w:bodyDiv w:val="1"/>
      <w:marLeft w:val="0"/>
      <w:marRight w:val="0"/>
      <w:marTop w:val="0"/>
      <w:marBottom w:val="0"/>
      <w:divBdr>
        <w:top w:val="none" w:sz="0" w:space="0" w:color="auto"/>
        <w:left w:val="none" w:sz="0" w:space="0" w:color="auto"/>
        <w:bottom w:val="none" w:sz="0" w:space="0" w:color="auto"/>
        <w:right w:val="none" w:sz="0" w:space="0" w:color="auto"/>
      </w:divBdr>
    </w:div>
    <w:div w:id="728499195">
      <w:bodyDiv w:val="1"/>
      <w:marLeft w:val="0"/>
      <w:marRight w:val="0"/>
      <w:marTop w:val="0"/>
      <w:marBottom w:val="0"/>
      <w:divBdr>
        <w:top w:val="none" w:sz="0" w:space="0" w:color="auto"/>
        <w:left w:val="none" w:sz="0" w:space="0" w:color="auto"/>
        <w:bottom w:val="none" w:sz="0" w:space="0" w:color="auto"/>
        <w:right w:val="none" w:sz="0" w:space="0" w:color="auto"/>
      </w:divBdr>
    </w:div>
    <w:div w:id="735278341">
      <w:bodyDiv w:val="1"/>
      <w:marLeft w:val="0"/>
      <w:marRight w:val="0"/>
      <w:marTop w:val="0"/>
      <w:marBottom w:val="0"/>
      <w:divBdr>
        <w:top w:val="none" w:sz="0" w:space="0" w:color="auto"/>
        <w:left w:val="none" w:sz="0" w:space="0" w:color="auto"/>
        <w:bottom w:val="none" w:sz="0" w:space="0" w:color="auto"/>
        <w:right w:val="none" w:sz="0" w:space="0" w:color="auto"/>
      </w:divBdr>
    </w:div>
    <w:div w:id="738676076">
      <w:bodyDiv w:val="1"/>
      <w:marLeft w:val="0"/>
      <w:marRight w:val="0"/>
      <w:marTop w:val="0"/>
      <w:marBottom w:val="0"/>
      <w:divBdr>
        <w:top w:val="none" w:sz="0" w:space="0" w:color="auto"/>
        <w:left w:val="none" w:sz="0" w:space="0" w:color="auto"/>
        <w:bottom w:val="none" w:sz="0" w:space="0" w:color="auto"/>
        <w:right w:val="none" w:sz="0" w:space="0" w:color="auto"/>
      </w:divBdr>
    </w:div>
    <w:div w:id="742720478">
      <w:bodyDiv w:val="1"/>
      <w:marLeft w:val="0"/>
      <w:marRight w:val="0"/>
      <w:marTop w:val="0"/>
      <w:marBottom w:val="0"/>
      <w:divBdr>
        <w:top w:val="none" w:sz="0" w:space="0" w:color="auto"/>
        <w:left w:val="none" w:sz="0" w:space="0" w:color="auto"/>
        <w:bottom w:val="none" w:sz="0" w:space="0" w:color="auto"/>
        <w:right w:val="none" w:sz="0" w:space="0" w:color="auto"/>
      </w:divBdr>
    </w:div>
    <w:div w:id="756097210">
      <w:bodyDiv w:val="1"/>
      <w:marLeft w:val="0"/>
      <w:marRight w:val="0"/>
      <w:marTop w:val="0"/>
      <w:marBottom w:val="0"/>
      <w:divBdr>
        <w:top w:val="none" w:sz="0" w:space="0" w:color="auto"/>
        <w:left w:val="none" w:sz="0" w:space="0" w:color="auto"/>
        <w:bottom w:val="none" w:sz="0" w:space="0" w:color="auto"/>
        <w:right w:val="none" w:sz="0" w:space="0" w:color="auto"/>
      </w:divBdr>
    </w:div>
    <w:div w:id="760372840">
      <w:bodyDiv w:val="1"/>
      <w:marLeft w:val="0"/>
      <w:marRight w:val="0"/>
      <w:marTop w:val="0"/>
      <w:marBottom w:val="0"/>
      <w:divBdr>
        <w:top w:val="none" w:sz="0" w:space="0" w:color="auto"/>
        <w:left w:val="none" w:sz="0" w:space="0" w:color="auto"/>
        <w:bottom w:val="none" w:sz="0" w:space="0" w:color="auto"/>
        <w:right w:val="none" w:sz="0" w:space="0" w:color="auto"/>
      </w:divBdr>
    </w:div>
    <w:div w:id="764768919">
      <w:bodyDiv w:val="1"/>
      <w:marLeft w:val="0"/>
      <w:marRight w:val="0"/>
      <w:marTop w:val="0"/>
      <w:marBottom w:val="0"/>
      <w:divBdr>
        <w:top w:val="none" w:sz="0" w:space="0" w:color="auto"/>
        <w:left w:val="none" w:sz="0" w:space="0" w:color="auto"/>
        <w:bottom w:val="none" w:sz="0" w:space="0" w:color="auto"/>
        <w:right w:val="none" w:sz="0" w:space="0" w:color="auto"/>
      </w:divBdr>
    </w:div>
    <w:div w:id="776604920">
      <w:bodyDiv w:val="1"/>
      <w:marLeft w:val="0"/>
      <w:marRight w:val="0"/>
      <w:marTop w:val="0"/>
      <w:marBottom w:val="0"/>
      <w:divBdr>
        <w:top w:val="none" w:sz="0" w:space="0" w:color="auto"/>
        <w:left w:val="none" w:sz="0" w:space="0" w:color="auto"/>
        <w:bottom w:val="none" w:sz="0" w:space="0" w:color="auto"/>
        <w:right w:val="none" w:sz="0" w:space="0" w:color="auto"/>
      </w:divBdr>
    </w:div>
    <w:div w:id="776829407">
      <w:bodyDiv w:val="1"/>
      <w:marLeft w:val="0"/>
      <w:marRight w:val="0"/>
      <w:marTop w:val="0"/>
      <w:marBottom w:val="0"/>
      <w:divBdr>
        <w:top w:val="none" w:sz="0" w:space="0" w:color="auto"/>
        <w:left w:val="none" w:sz="0" w:space="0" w:color="auto"/>
        <w:bottom w:val="none" w:sz="0" w:space="0" w:color="auto"/>
        <w:right w:val="none" w:sz="0" w:space="0" w:color="auto"/>
      </w:divBdr>
    </w:div>
    <w:div w:id="787092067">
      <w:bodyDiv w:val="1"/>
      <w:marLeft w:val="0"/>
      <w:marRight w:val="0"/>
      <w:marTop w:val="0"/>
      <w:marBottom w:val="0"/>
      <w:divBdr>
        <w:top w:val="none" w:sz="0" w:space="0" w:color="auto"/>
        <w:left w:val="none" w:sz="0" w:space="0" w:color="auto"/>
        <w:bottom w:val="none" w:sz="0" w:space="0" w:color="auto"/>
        <w:right w:val="none" w:sz="0" w:space="0" w:color="auto"/>
      </w:divBdr>
    </w:div>
    <w:div w:id="789007099">
      <w:bodyDiv w:val="1"/>
      <w:marLeft w:val="0"/>
      <w:marRight w:val="0"/>
      <w:marTop w:val="0"/>
      <w:marBottom w:val="0"/>
      <w:divBdr>
        <w:top w:val="none" w:sz="0" w:space="0" w:color="auto"/>
        <w:left w:val="none" w:sz="0" w:space="0" w:color="auto"/>
        <w:bottom w:val="none" w:sz="0" w:space="0" w:color="auto"/>
        <w:right w:val="none" w:sz="0" w:space="0" w:color="auto"/>
      </w:divBdr>
    </w:div>
    <w:div w:id="792555094">
      <w:bodyDiv w:val="1"/>
      <w:marLeft w:val="0"/>
      <w:marRight w:val="0"/>
      <w:marTop w:val="0"/>
      <w:marBottom w:val="0"/>
      <w:divBdr>
        <w:top w:val="none" w:sz="0" w:space="0" w:color="auto"/>
        <w:left w:val="none" w:sz="0" w:space="0" w:color="auto"/>
        <w:bottom w:val="none" w:sz="0" w:space="0" w:color="auto"/>
        <w:right w:val="none" w:sz="0" w:space="0" w:color="auto"/>
      </w:divBdr>
    </w:div>
    <w:div w:id="793208158">
      <w:bodyDiv w:val="1"/>
      <w:marLeft w:val="0"/>
      <w:marRight w:val="0"/>
      <w:marTop w:val="0"/>
      <w:marBottom w:val="0"/>
      <w:divBdr>
        <w:top w:val="none" w:sz="0" w:space="0" w:color="auto"/>
        <w:left w:val="none" w:sz="0" w:space="0" w:color="auto"/>
        <w:bottom w:val="none" w:sz="0" w:space="0" w:color="auto"/>
        <w:right w:val="none" w:sz="0" w:space="0" w:color="auto"/>
      </w:divBdr>
    </w:div>
    <w:div w:id="801463569">
      <w:bodyDiv w:val="1"/>
      <w:marLeft w:val="0"/>
      <w:marRight w:val="0"/>
      <w:marTop w:val="0"/>
      <w:marBottom w:val="0"/>
      <w:divBdr>
        <w:top w:val="none" w:sz="0" w:space="0" w:color="auto"/>
        <w:left w:val="none" w:sz="0" w:space="0" w:color="auto"/>
        <w:bottom w:val="none" w:sz="0" w:space="0" w:color="auto"/>
        <w:right w:val="none" w:sz="0" w:space="0" w:color="auto"/>
      </w:divBdr>
    </w:div>
    <w:div w:id="809639570">
      <w:bodyDiv w:val="1"/>
      <w:marLeft w:val="0"/>
      <w:marRight w:val="0"/>
      <w:marTop w:val="0"/>
      <w:marBottom w:val="0"/>
      <w:divBdr>
        <w:top w:val="none" w:sz="0" w:space="0" w:color="auto"/>
        <w:left w:val="none" w:sz="0" w:space="0" w:color="auto"/>
        <w:bottom w:val="none" w:sz="0" w:space="0" w:color="auto"/>
        <w:right w:val="none" w:sz="0" w:space="0" w:color="auto"/>
      </w:divBdr>
    </w:div>
    <w:div w:id="821388899">
      <w:bodyDiv w:val="1"/>
      <w:marLeft w:val="0"/>
      <w:marRight w:val="0"/>
      <w:marTop w:val="0"/>
      <w:marBottom w:val="0"/>
      <w:divBdr>
        <w:top w:val="none" w:sz="0" w:space="0" w:color="auto"/>
        <w:left w:val="none" w:sz="0" w:space="0" w:color="auto"/>
        <w:bottom w:val="none" w:sz="0" w:space="0" w:color="auto"/>
        <w:right w:val="none" w:sz="0" w:space="0" w:color="auto"/>
      </w:divBdr>
    </w:div>
    <w:div w:id="845944931">
      <w:bodyDiv w:val="1"/>
      <w:marLeft w:val="0"/>
      <w:marRight w:val="0"/>
      <w:marTop w:val="0"/>
      <w:marBottom w:val="0"/>
      <w:divBdr>
        <w:top w:val="none" w:sz="0" w:space="0" w:color="auto"/>
        <w:left w:val="none" w:sz="0" w:space="0" w:color="auto"/>
        <w:bottom w:val="none" w:sz="0" w:space="0" w:color="auto"/>
        <w:right w:val="none" w:sz="0" w:space="0" w:color="auto"/>
      </w:divBdr>
    </w:div>
    <w:div w:id="866017297">
      <w:bodyDiv w:val="1"/>
      <w:marLeft w:val="0"/>
      <w:marRight w:val="0"/>
      <w:marTop w:val="0"/>
      <w:marBottom w:val="0"/>
      <w:divBdr>
        <w:top w:val="none" w:sz="0" w:space="0" w:color="auto"/>
        <w:left w:val="none" w:sz="0" w:space="0" w:color="auto"/>
        <w:bottom w:val="none" w:sz="0" w:space="0" w:color="auto"/>
        <w:right w:val="none" w:sz="0" w:space="0" w:color="auto"/>
      </w:divBdr>
    </w:div>
    <w:div w:id="888079448">
      <w:bodyDiv w:val="1"/>
      <w:marLeft w:val="0"/>
      <w:marRight w:val="0"/>
      <w:marTop w:val="0"/>
      <w:marBottom w:val="0"/>
      <w:divBdr>
        <w:top w:val="none" w:sz="0" w:space="0" w:color="auto"/>
        <w:left w:val="none" w:sz="0" w:space="0" w:color="auto"/>
        <w:bottom w:val="none" w:sz="0" w:space="0" w:color="auto"/>
        <w:right w:val="none" w:sz="0" w:space="0" w:color="auto"/>
      </w:divBdr>
    </w:div>
    <w:div w:id="906376713">
      <w:bodyDiv w:val="1"/>
      <w:marLeft w:val="0"/>
      <w:marRight w:val="0"/>
      <w:marTop w:val="0"/>
      <w:marBottom w:val="0"/>
      <w:divBdr>
        <w:top w:val="none" w:sz="0" w:space="0" w:color="auto"/>
        <w:left w:val="none" w:sz="0" w:space="0" w:color="auto"/>
        <w:bottom w:val="none" w:sz="0" w:space="0" w:color="auto"/>
        <w:right w:val="none" w:sz="0" w:space="0" w:color="auto"/>
      </w:divBdr>
    </w:div>
    <w:div w:id="922839975">
      <w:bodyDiv w:val="1"/>
      <w:marLeft w:val="0"/>
      <w:marRight w:val="0"/>
      <w:marTop w:val="0"/>
      <w:marBottom w:val="0"/>
      <w:divBdr>
        <w:top w:val="none" w:sz="0" w:space="0" w:color="auto"/>
        <w:left w:val="none" w:sz="0" w:space="0" w:color="auto"/>
        <w:bottom w:val="none" w:sz="0" w:space="0" w:color="auto"/>
        <w:right w:val="none" w:sz="0" w:space="0" w:color="auto"/>
      </w:divBdr>
    </w:div>
    <w:div w:id="930167041">
      <w:bodyDiv w:val="1"/>
      <w:marLeft w:val="0"/>
      <w:marRight w:val="0"/>
      <w:marTop w:val="0"/>
      <w:marBottom w:val="0"/>
      <w:divBdr>
        <w:top w:val="none" w:sz="0" w:space="0" w:color="auto"/>
        <w:left w:val="none" w:sz="0" w:space="0" w:color="auto"/>
        <w:bottom w:val="none" w:sz="0" w:space="0" w:color="auto"/>
        <w:right w:val="none" w:sz="0" w:space="0" w:color="auto"/>
      </w:divBdr>
    </w:div>
    <w:div w:id="980886106">
      <w:bodyDiv w:val="1"/>
      <w:marLeft w:val="0"/>
      <w:marRight w:val="0"/>
      <w:marTop w:val="0"/>
      <w:marBottom w:val="0"/>
      <w:divBdr>
        <w:top w:val="none" w:sz="0" w:space="0" w:color="auto"/>
        <w:left w:val="none" w:sz="0" w:space="0" w:color="auto"/>
        <w:bottom w:val="none" w:sz="0" w:space="0" w:color="auto"/>
        <w:right w:val="none" w:sz="0" w:space="0" w:color="auto"/>
      </w:divBdr>
    </w:div>
    <w:div w:id="996155222">
      <w:bodyDiv w:val="1"/>
      <w:marLeft w:val="0"/>
      <w:marRight w:val="0"/>
      <w:marTop w:val="0"/>
      <w:marBottom w:val="0"/>
      <w:divBdr>
        <w:top w:val="none" w:sz="0" w:space="0" w:color="auto"/>
        <w:left w:val="none" w:sz="0" w:space="0" w:color="auto"/>
        <w:bottom w:val="none" w:sz="0" w:space="0" w:color="auto"/>
        <w:right w:val="none" w:sz="0" w:space="0" w:color="auto"/>
      </w:divBdr>
    </w:div>
    <w:div w:id="1003168375">
      <w:bodyDiv w:val="1"/>
      <w:marLeft w:val="0"/>
      <w:marRight w:val="0"/>
      <w:marTop w:val="0"/>
      <w:marBottom w:val="0"/>
      <w:divBdr>
        <w:top w:val="none" w:sz="0" w:space="0" w:color="auto"/>
        <w:left w:val="none" w:sz="0" w:space="0" w:color="auto"/>
        <w:bottom w:val="none" w:sz="0" w:space="0" w:color="auto"/>
        <w:right w:val="none" w:sz="0" w:space="0" w:color="auto"/>
      </w:divBdr>
    </w:div>
    <w:div w:id="1008993085">
      <w:bodyDiv w:val="1"/>
      <w:marLeft w:val="0"/>
      <w:marRight w:val="0"/>
      <w:marTop w:val="0"/>
      <w:marBottom w:val="0"/>
      <w:divBdr>
        <w:top w:val="none" w:sz="0" w:space="0" w:color="auto"/>
        <w:left w:val="none" w:sz="0" w:space="0" w:color="auto"/>
        <w:bottom w:val="none" w:sz="0" w:space="0" w:color="auto"/>
        <w:right w:val="none" w:sz="0" w:space="0" w:color="auto"/>
      </w:divBdr>
    </w:div>
    <w:div w:id="1010453714">
      <w:bodyDiv w:val="1"/>
      <w:marLeft w:val="0"/>
      <w:marRight w:val="0"/>
      <w:marTop w:val="0"/>
      <w:marBottom w:val="0"/>
      <w:divBdr>
        <w:top w:val="none" w:sz="0" w:space="0" w:color="auto"/>
        <w:left w:val="none" w:sz="0" w:space="0" w:color="auto"/>
        <w:bottom w:val="none" w:sz="0" w:space="0" w:color="auto"/>
        <w:right w:val="none" w:sz="0" w:space="0" w:color="auto"/>
      </w:divBdr>
    </w:div>
    <w:div w:id="1065447416">
      <w:bodyDiv w:val="1"/>
      <w:marLeft w:val="0"/>
      <w:marRight w:val="0"/>
      <w:marTop w:val="0"/>
      <w:marBottom w:val="0"/>
      <w:divBdr>
        <w:top w:val="none" w:sz="0" w:space="0" w:color="auto"/>
        <w:left w:val="none" w:sz="0" w:space="0" w:color="auto"/>
        <w:bottom w:val="none" w:sz="0" w:space="0" w:color="auto"/>
        <w:right w:val="none" w:sz="0" w:space="0" w:color="auto"/>
      </w:divBdr>
    </w:div>
    <w:div w:id="1082948018">
      <w:bodyDiv w:val="1"/>
      <w:marLeft w:val="0"/>
      <w:marRight w:val="0"/>
      <w:marTop w:val="0"/>
      <w:marBottom w:val="0"/>
      <w:divBdr>
        <w:top w:val="none" w:sz="0" w:space="0" w:color="auto"/>
        <w:left w:val="none" w:sz="0" w:space="0" w:color="auto"/>
        <w:bottom w:val="none" w:sz="0" w:space="0" w:color="auto"/>
        <w:right w:val="none" w:sz="0" w:space="0" w:color="auto"/>
      </w:divBdr>
    </w:div>
    <w:div w:id="1090541136">
      <w:bodyDiv w:val="1"/>
      <w:marLeft w:val="0"/>
      <w:marRight w:val="0"/>
      <w:marTop w:val="0"/>
      <w:marBottom w:val="0"/>
      <w:divBdr>
        <w:top w:val="none" w:sz="0" w:space="0" w:color="auto"/>
        <w:left w:val="none" w:sz="0" w:space="0" w:color="auto"/>
        <w:bottom w:val="none" w:sz="0" w:space="0" w:color="auto"/>
        <w:right w:val="none" w:sz="0" w:space="0" w:color="auto"/>
      </w:divBdr>
    </w:div>
    <w:div w:id="1094210345">
      <w:bodyDiv w:val="1"/>
      <w:marLeft w:val="0"/>
      <w:marRight w:val="0"/>
      <w:marTop w:val="0"/>
      <w:marBottom w:val="0"/>
      <w:divBdr>
        <w:top w:val="none" w:sz="0" w:space="0" w:color="auto"/>
        <w:left w:val="none" w:sz="0" w:space="0" w:color="auto"/>
        <w:bottom w:val="none" w:sz="0" w:space="0" w:color="auto"/>
        <w:right w:val="none" w:sz="0" w:space="0" w:color="auto"/>
      </w:divBdr>
    </w:div>
    <w:div w:id="1095831461">
      <w:bodyDiv w:val="1"/>
      <w:marLeft w:val="0"/>
      <w:marRight w:val="0"/>
      <w:marTop w:val="0"/>
      <w:marBottom w:val="0"/>
      <w:divBdr>
        <w:top w:val="none" w:sz="0" w:space="0" w:color="auto"/>
        <w:left w:val="none" w:sz="0" w:space="0" w:color="auto"/>
        <w:bottom w:val="none" w:sz="0" w:space="0" w:color="auto"/>
        <w:right w:val="none" w:sz="0" w:space="0" w:color="auto"/>
      </w:divBdr>
    </w:div>
    <w:div w:id="1114053125">
      <w:bodyDiv w:val="1"/>
      <w:marLeft w:val="0"/>
      <w:marRight w:val="0"/>
      <w:marTop w:val="0"/>
      <w:marBottom w:val="0"/>
      <w:divBdr>
        <w:top w:val="none" w:sz="0" w:space="0" w:color="auto"/>
        <w:left w:val="none" w:sz="0" w:space="0" w:color="auto"/>
        <w:bottom w:val="none" w:sz="0" w:space="0" w:color="auto"/>
        <w:right w:val="none" w:sz="0" w:space="0" w:color="auto"/>
      </w:divBdr>
    </w:div>
    <w:div w:id="1114638237">
      <w:bodyDiv w:val="1"/>
      <w:marLeft w:val="0"/>
      <w:marRight w:val="0"/>
      <w:marTop w:val="0"/>
      <w:marBottom w:val="0"/>
      <w:divBdr>
        <w:top w:val="none" w:sz="0" w:space="0" w:color="auto"/>
        <w:left w:val="none" w:sz="0" w:space="0" w:color="auto"/>
        <w:bottom w:val="none" w:sz="0" w:space="0" w:color="auto"/>
        <w:right w:val="none" w:sz="0" w:space="0" w:color="auto"/>
      </w:divBdr>
    </w:div>
    <w:div w:id="1116368005">
      <w:bodyDiv w:val="1"/>
      <w:marLeft w:val="0"/>
      <w:marRight w:val="0"/>
      <w:marTop w:val="0"/>
      <w:marBottom w:val="0"/>
      <w:divBdr>
        <w:top w:val="none" w:sz="0" w:space="0" w:color="auto"/>
        <w:left w:val="none" w:sz="0" w:space="0" w:color="auto"/>
        <w:bottom w:val="none" w:sz="0" w:space="0" w:color="auto"/>
        <w:right w:val="none" w:sz="0" w:space="0" w:color="auto"/>
      </w:divBdr>
    </w:div>
    <w:div w:id="1137720753">
      <w:bodyDiv w:val="1"/>
      <w:marLeft w:val="0"/>
      <w:marRight w:val="0"/>
      <w:marTop w:val="0"/>
      <w:marBottom w:val="0"/>
      <w:divBdr>
        <w:top w:val="none" w:sz="0" w:space="0" w:color="auto"/>
        <w:left w:val="none" w:sz="0" w:space="0" w:color="auto"/>
        <w:bottom w:val="none" w:sz="0" w:space="0" w:color="auto"/>
        <w:right w:val="none" w:sz="0" w:space="0" w:color="auto"/>
      </w:divBdr>
    </w:div>
    <w:div w:id="1144353341">
      <w:bodyDiv w:val="1"/>
      <w:marLeft w:val="0"/>
      <w:marRight w:val="0"/>
      <w:marTop w:val="0"/>
      <w:marBottom w:val="0"/>
      <w:divBdr>
        <w:top w:val="none" w:sz="0" w:space="0" w:color="auto"/>
        <w:left w:val="none" w:sz="0" w:space="0" w:color="auto"/>
        <w:bottom w:val="none" w:sz="0" w:space="0" w:color="auto"/>
        <w:right w:val="none" w:sz="0" w:space="0" w:color="auto"/>
      </w:divBdr>
    </w:div>
    <w:div w:id="1160660104">
      <w:bodyDiv w:val="1"/>
      <w:marLeft w:val="0"/>
      <w:marRight w:val="0"/>
      <w:marTop w:val="0"/>
      <w:marBottom w:val="0"/>
      <w:divBdr>
        <w:top w:val="none" w:sz="0" w:space="0" w:color="auto"/>
        <w:left w:val="none" w:sz="0" w:space="0" w:color="auto"/>
        <w:bottom w:val="none" w:sz="0" w:space="0" w:color="auto"/>
        <w:right w:val="none" w:sz="0" w:space="0" w:color="auto"/>
      </w:divBdr>
    </w:div>
    <w:div w:id="1162084901">
      <w:bodyDiv w:val="1"/>
      <w:marLeft w:val="0"/>
      <w:marRight w:val="0"/>
      <w:marTop w:val="0"/>
      <w:marBottom w:val="0"/>
      <w:divBdr>
        <w:top w:val="none" w:sz="0" w:space="0" w:color="auto"/>
        <w:left w:val="none" w:sz="0" w:space="0" w:color="auto"/>
        <w:bottom w:val="none" w:sz="0" w:space="0" w:color="auto"/>
        <w:right w:val="none" w:sz="0" w:space="0" w:color="auto"/>
      </w:divBdr>
    </w:div>
    <w:div w:id="1165709097">
      <w:bodyDiv w:val="1"/>
      <w:marLeft w:val="0"/>
      <w:marRight w:val="0"/>
      <w:marTop w:val="0"/>
      <w:marBottom w:val="0"/>
      <w:divBdr>
        <w:top w:val="none" w:sz="0" w:space="0" w:color="auto"/>
        <w:left w:val="none" w:sz="0" w:space="0" w:color="auto"/>
        <w:bottom w:val="none" w:sz="0" w:space="0" w:color="auto"/>
        <w:right w:val="none" w:sz="0" w:space="0" w:color="auto"/>
      </w:divBdr>
    </w:div>
    <w:div w:id="1171485673">
      <w:bodyDiv w:val="1"/>
      <w:marLeft w:val="0"/>
      <w:marRight w:val="0"/>
      <w:marTop w:val="0"/>
      <w:marBottom w:val="0"/>
      <w:divBdr>
        <w:top w:val="none" w:sz="0" w:space="0" w:color="auto"/>
        <w:left w:val="none" w:sz="0" w:space="0" w:color="auto"/>
        <w:bottom w:val="none" w:sz="0" w:space="0" w:color="auto"/>
        <w:right w:val="none" w:sz="0" w:space="0" w:color="auto"/>
      </w:divBdr>
    </w:div>
    <w:div w:id="1183130430">
      <w:bodyDiv w:val="1"/>
      <w:marLeft w:val="0"/>
      <w:marRight w:val="0"/>
      <w:marTop w:val="0"/>
      <w:marBottom w:val="0"/>
      <w:divBdr>
        <w:top w:val="none" w:sz="0" w:space="0" w:color="auto"/>
        <w:left w:val="none" w:sz="0" w:space="0" w:color="auto"/>
        <w:bottom w:val="none" w:sz="0" w:space="0" w:color="auto"/>
        <w:right w:val="none" w:sz="0" w:space="0" w:color="auto"/>
      </w:divBdr>
    </w:div>
    <w:div w:id="1186480733">
      <w:bodyDiv w:val="1"/>
      <w:marLeft w:val="0"/>
      <w:marRight w:val="0"/>
      <w:marTop w:val="0"/>
      <w:marBottom w:val="0"/>
      <w:divBdr>
        <w:top w:val="none" w:sz="0" w:space="0" w:color="auto"/>
        <w:left w:val="none" w:sz="0" w:space="0" w:color="auto"/>
        <w:bottom w:val="none" w:sz="0" w:space="0" w:color="auto"/>
        <w:right w:val="none" w:sz="0" w:space="0" w:color="auto"/>
      </w:divBdr>
    </w:div>
    <w:div w:id="1220089164">
      <w:bodyDiv w:val="1"/>
      <w:marLeft w:val="0"/>
      <w:marRight w:val="0"/>
      <w:marTop w:val="0"/>
      <w:marBottom w:val="0"/>
      <w:divBdr>
        <w:top w:val="none" w:sz="0" w:space="0" w:color="auto"/>
        <w:left w:val="none" w:sz="0" w:space="0" w:color="auto"/>
        <w:bottom w:val="none" w:sz="0" w:space="0" w:color="auto"/>
        <w:right w:val="none" w:sz="0" w:space="0" w:color="auto"/>
      </w:divBdr>
    </w:div>
    <w:div w:id="1229420343">
      <w:bodyDiv w:val="1"/>
      <w:marLeft w:val="0"/>
      <w:marRight w:val="0"/>
      <w:marTop w:val="0"/>
      <w:marBottom w:val="0"/>
      <w:divBdr>
        <w:top w:val="none" w:sz="0" w:space="0" w:color="auto"/>
        <w:left w:val="none" w:sz="0" w:space="0" w:color="auto"/>
        <w:bottom w:val="none" w:sz="0" w:space="0" w:color="auto"/>
        <w:right w:val="none" w:sz="0" w:space="0" w:color="auto"/>
      </w:divBdr>
    </w:div>
    <w:div w:id="1229684144">
      <w:bodyDiv w:val="1"/>
      <w:marLeft w:val="0"/>
      <w:marRight w:val="0"/>
      <w:marTop w:val="0"/>
      <w:marBottom w:val="0"/>
      <w:divBdr>
        <w:top w:val="none" w:sz="0" w:space="0" w:color="auto"/>
        <w:left w:val="none" w:sz="0" w:space="0" w:color="auto"/>
        <w:bottom w:val="none" w:sz="0" w:space="0" w:color="auto"/>
        <w:right w:val="none" w:sz="0" w:space="0" w:color="auto"/>
      </w:divBdr>
    </w:div>
    <w:div w:id="1259679851">
      <w:bodyDiv w:val="1"/>
      <w:marLeft w:val="0"/>
      <w:marRight w:val="0"/>
      <w:marTop w:val="0"/>
      <w:marBottom w:val="0"/>
      <w:divBdr>
        <w:top w:val="none" w:sz="0" w:space="0" w:color="auto"/>
        <w:left w:val="none" w:sz="0" w:space="0" w:color="auto"/>
        <w:bottom w:val="none" w:sz="0" w:space="0" w:color="auto"/>
        <w:right w:val="none" w:sz="0" w:space="0" w:color="auto"/>
      </w:divBdr>
    </w:div>
    <w:div w:id="1263416804">
      <w:bodyDiv w:val="1"/>
      <w:marLeft w:val="0"/>
      <w:marRight w:val="0"/>
      <w:marTop w:val="0"/>
      <w:marBottom w:val="0"/>
      <w:divBdr>
        <w:top w:val="none" w:sz="0" w:space="0" w:color="auto"/>
        <w:left w:val="none" w:sz="0" w:space="0" w:color="auto"/>
        <w:bottom w:val="none" w:sz="0" w:space="0" w:color="auto"/>
        <w:right w:val="none" w:sz="0" w:space="0" w:color="auto"/>
      </w:divBdr>
    </w:div>
    <w:div w:id="1302419854">
      <w:bodyDiv w:val="1"/>
      <w:marLeft w:val="0"/>
      <w:marRight w:val="0"/>
      <w:marTop w:val="0"/>
      <w:marBottom w:val="0"/>
      <w:divBdr>
        <w:top w:val="none" w:sz="0" w:space="0" w:color="auto"/>
        <w:left w:val="none" w:sz="0" w:space="0" w:color="auto"/>
        <w:bottom w:val="none" w:sz="0" w:space="0" w:color="auto"/>
        <w:right w:val="none" w:sz="0" w:space="0" w:color="auto"/>
      </w:divBdr>
    </w:div>
    <w:div w:id="1304308030">
      <w:bodyDiv w:val="1"/>
      <w:marLeft w:val="0"/>
      <w:marRight w:val="0"/>
      <w:marTop w:val="0"/>
      <w:marBottom w:val="0"/>
      <w:divBdr>
        <w:top w:val="none" w:sz="0" w:space="0" w:color="auto"/>
        <w:left w:val="none" w:sz="0" w:space="0" w:color="auto"/>
        <w:bottom w:val="none" w:sz="0" w:space="0" w:color="auto"/>
        <w:right w:val="none" w:sz="0" w:space="0" w:color="auto"/>
      </w:divBdr>
    </w:div>
    <w:div w:id="1315181115">
      <w:bodyDiv w:val="1"/>
      <w:marLeft w:val="0"/>
      <w:marRight w:val="0"/>
      <w:marTop w:val="0"/>
      <w:marBottom w:val="0"/>
      <w:divBdr>
        <w:top w:val="none" w:sz="0" w:space="0" w:color="auto"/>
        <w:left w:val="none" w:sz="0" w:space="0" w:color="auto"/>
        <w:bottom w:val="none" w:sz="0" w:space="0" w:color="auto"/>
        <w:right w:val="none" w:sz="0" w:space="0" w:color="auto"/>
      </w:divBdr>
    </w:div>
    <w:div w:id="1326787577">
      <w:bodyDiv w:val="1"/>
      <w:marLeft w:val="0"/>
      <w:marRight w:val="0"/>
      <w:marTop w:val="0"/>
      <w:marBottom w:val="0"/>
      <w:divBdr>
        <w:top w:val="none" w:sz="0" w:space="0" w:color="auto"/>
        <w:left w:val="none" w:sz="0" w:space="0" w:color="auto"/>
        <w:bottom w:val="none" w:sz="0" w:space="0" w:color="auto"/>
        <w:right w:val="none" w:sz="0" w:space="0" w:color="auto"/>
      </w:divBdr>
    </w:div>
    <w:div w:id="1365251416">
      <w:bodyDiv w:val="1"/>
      <w:marLeft w:val="0"/>
      <w:marRight w:val="0"/>
      <w:marTop w:val="0"/>
      <w:marBottom w:val="0"/>
      <w:divBdr>
        <w:top w:val="none" w:sz="0" w:space="0" w:color="auto"/>
        <w:left w:val="none" w:sz="0" w:space="0" w:color="auto"/>
        <w:bottom w:val="none" w:sz="0" w:space="0" w:color="auto"/>
        <w:right w:val="none" w:sz="0" w:space="0" w:color="auto"/>
      </w:divBdr>
    </w:div>
    <w:div w:id="1371952756">
      <w:bodyDiv w:val="1"/>
      <w:marLeft w:val="0"/>
      <w:marRight w:val="0"/>
      <w:marTop w:val="0"/>
      <w:marBottom w:val="0"/>
      <w:divBdr>
        <w:top w:val="none" w:sz="0" w:space="0" w:color="auto"/>
        <w:left w:val="none" w:sz="0" w:space="0" w:color="auto"/>
        <w:bottom w:val="none" w:sz="0" w:space="0" w:color="auto"/>
        <w:right w:val="none" w:sz="0" w:space="0" w:color="auto"/>
      </w:divBdr>
    </w:div>
    <w:div w:id="1377509081">
      <w:bodyDiv w:val="1"/>
      <w:marLeft w:val="0"/>
      <w:marRight w:val="0"/>
      <w:marTop w:val="0"/>
      <w:marBottom w:val="0"/>
      <w:divBdr>
        <w:top w:val="none" w:sz="0" w:space="0" w:color="auto"/>
        <w:left w:val="none" w:sz="0" w:space="0" w:color="auto"/>
        <w:bottom w:val="none" w:sz="0" w:space="0" w:color="auto"/>
        <w:right w:val="none" w:sz="0" w:space="0" w:color="auto"/>
      </w:divBdr>
    </w:div>
    <w:div w:id="1389302929">
      <w:bodyDiv w:val="1"/>
      <w:marLeft w:val="0"/>
      <w:marRight w:val="0"/>
      <w:marTop w:val="0"/>
      <w:marBottom w:val="0"/>
      <w:divBdr>
        <w:top w:val="none" w:sz="0" w:space="0" w:color="auto"/>
        <w:left w:val="none" w:sz="0" w:space="0" w:color="auto"/>
        <w:bottom w:val="none" w:sz="0" w:space="0" w:color="auto"/>
        <w:right w:val="none" w:sz="0" w:space="0" w:color="auto"/>
      </w:divBdr>
    </w:div>
    <w:div w:id="1411463437">
      <w:bodyDiv w:val="1"/>
      <w:marLeft w:val="0"/>
      <w:marRight w:val="0"/>
      <w:marTop w:val="0"/>
      <w:marBottom w:val="0"/>
      <w:divBdr>
        <w:top w:val="none" w:sz="0" w:space="0" w:color="auto"/>
        <w:left w:val="none" w:sz="0" w:space="0" w:color="auto"/>
        <w:bottom w:val="none" w:sz="0" w:space="0" w:color="auto"/>
        <w:right w:val="none" w:sz="0" w:space="0" w:color="auto"/>
      </w:divBdr>
    </w:div>
    <w:div w:id="1414160845">
      <w:bodyDiv w:val="1"/>
      <w:marLeft w:val="0"/>
      <w:marRight w:val="0"/>
      <w:marTop w:val="0"/>
      <w:marBottom w:val="0"/>
      <w:divBdr>
        <w:top w:val="none" w:sz="0" w:space="0" w:color="auto"/>
        <w:left w:val="none" w:sz="0" w:space="0" w:color="auto"/>
        <w:bottom w:val="none" w:sz="0" w:space="0" w:color="auto"/>
        <w:right w:val="none" w:sz="0" w:space="0" w:color="auto"/>
      </w:divBdr>
    </w:div>
    <w:div w:id="1427769959">
      <w:bodyDiv w:val="1"/>
      <w:marLeft w:val="0"/>
      <w:marRight w:val="0"/>
      <w:marTop w:val="0"/>
      <w:marBottom w:val="0"/>
      <w:divBdr>
        <w:top w:val="none" w:sz="0" w:space="0" w:color="auto"/>
        <w:left w:val="none" w:sz="0" w:space="0" w:color="auto"/>
        <w:bottom w:val="none" w:sz="0" w:space="0" w:color="auto"/>
        <w:right w:val="none" w:sz="0" w:space="0" w:color="auto"/>
      </w:divBdr>
    </w:div>
    <w:div w:id="1431969719">
      <w:bodyDiv w:val="1"/>
      <w:marLeft w:val="0"/>
      <w:marRight w:val="0"/>
      <w:marTop w:val="0"/>
      <w:marBottom w:val="0"/>
      <w:divBdr>
        <w:top w:val="none" w:sz="0" w:space="0" w:color="auto"/>
        <w:left w:val="none" w:sz="0" w:space="0" w:color="auto"/>
        <w:bottom w:val="none" w:sz="0" w:space="0" w:color="auto"/>
        <w:right w:val="none" w:sz="0" w:space="0" w:color="auto"/>
      </w:divBdr>
    </w:div>
    <w:div w:id="1452894498">
      <w:bodyDiv w:val="1"/>
      <w:marLeft w:val="0"/>
      <w:marRight w:val="0"/>
      <w:marTop w:val="0"/>
      <w:marBottom w:val="0"/>
      <w:divBdr>
        <w:top w:val="none" w:sz="0" w:space="0" w:color="auto"/>
        <w:left w:val="none" w:sz="0" w:space="0" w:color="auto"/>
        <w:bottom w:val="none" w:sz="0" w:space="0" w:color="auto"/>
        <w:right w:val="none" w:sz="0" w:space="0" w:color="auto"/>
      </w:divBdr>
    </w:div>
    <w:div w:id="1472092211">
      <w:bodyDiv w:val="1"/>
      <w:marLeft w:val="0"/>
      <w:marRight w:val="0"/>
      <w:marTop w:val="0"/>
      <w:marBottom w:val="0"/>
      <w:divBdr>
        <w:top w:val="none" w:sz="0" w:space="0" w:color="auto"/>
        <w:left w:val="none" w:sz="0" w:space="0" w:color="auto"/>
        <w:bottom w:val="none" w:sz="0" w:space="0" w:color="auto"/>
        <w:right w:val="none" w:sz="0" w:space="0" w:color="auto"/>
      </w:divBdr>
    </w:div>
    <w:div w:id="1475562971">
      <w:bodyDiv w:val="1"/>
      <w:marLeft w:val="0"/>
      <w:marRight w:val="0"/>
      <w:marTop w:val="0"/>
      <w:marBottom w:val="0"/>
      <w:divBdr>
        <w:top w:val="none" w:sz="0" w:space="0" w:color="auto"/>
        <w:left w:val="none" w:sz="0" w:space="0" w:color="auto"/>
        <w:bottom w:val="none" w:sz="0" w:space="0" w:color="auto"/>
        <w:right w:val="none" w:sz="0" w:space="0" w:color="auto"/>
      </w:divBdr>
    </w:div>
    <w:div w:id="1485466643">
      <w:bodyDiv w:val="1"/>
      <w:marLeft w:val="0"/>
      <w:marRight w:val="0"/>
      <w:marTop w:val="0"/>
      <w:marBottom w:val="0"/>
      <w:divBdr>
        <w:top w:val="none" w:sz="0" w:space="0" w:color="auto"/>
        <w:left w:val="none" w:sz="0" w:space="0" w:color="auto"/>
        <w:bottom w:val="none" w:sz="0" w:space="0" w:color="auto"/>
        <w:right w:val="none" w:sz="0" w:space="0" w:color="auto"/>
      </w:divBdr>
    </w:div>
    <w:div w:id="1487626312">
      <w:bodyDiv w:val="1"/>
      <w:marLeft w:val="0"/>
      <w:marRight w:val="0"/>
      <w:marTop w:val="0"/>
      <w:marBottom w:val="0"/>
      <w:divBdr>
        <w:top w:val="none" w:sz="0" w:space="0" w:color="auto"/>
        <w:left w:val="none" w:sz="0" w:space="0" w:color="auto"/>
        <w:bottom w:val="none" w:sz="0" w:space="0" w:color="auto"/>
        <w:right w:val="none" w:sz="0" w:space="0" w:color="auto"/>
      </w:divBdr>
    </w:div>
    <w:div w:id="1490487529">
      <w:bodyDiv w:val="1"/>
      <w:marLeft w:val="0"/>
      <w:marRight w:val="0"/>
      <w:marTop w:val="0"/>
      <w:marBottom w:val="0"/>
      <w:divBdr>
        <w:top w:val="none" w:sz="0" w:space="0" w:color="auto"/>
        <w:left w:val="none" w:sz="0" w:space="0" w:color="auto"/>
        <w:bottom w:val="none" w:sz="0" w:space="0" w:color="auto"/>
        <w:right w:val="none" w:sz="0" w:space="0" w:color="auto"/>
      </w:divBdr>
    </w:div>
    <w:div w:id="1502041495">
      <w:bodyDiv w:val="1"/>
      <w:marLeft w:val="0"/>
      <w:marRight w:val="0"/>
      <w:marTop w:val="0"/>
      <w:marBottom w:val="0"/>
      <w:divBdr>
        <w:top w:val="none" w:sz="0" w:space="0" w:color="auto"/>
        <w:left w:val="none" w:sz="0" w:space="0" w:color="auto"/>
        <w:bottom w:val="none" w:sz="0" w:space="0" w:color="auto"/>
        <w:right w:val="none" w:sz="0" w:space="0" w:color="auto"/>
      </w:divBdr>
    </w:div>
    <w:div w:id="1511985470">
      <w:bodyDiv w:val="1"/>
      <w:marLeft w:val="0"/>
      <w:marRight w:val="0"/>
      <w:marTop w:val="0"/>
      <w:marBottom w:val="0"/>
      <w:divBdr>
        <w:top w:val="none" w:sz="0" w:space="0" w:color="auto"/>
        <w:left w:val="none" w:sz="0" w:space="0" w:color="auto"/>
        <w:bottom w:val="none" w:sz="0" w:space="0" w:color="auto"/>
        <w:right w:val="none" w:sz="0" w:space="0" w:color="auto"/>
      </w:divBdr>
    </w:div>
    <w:div w:id="1532232099">
      <w:bodyDiv w:val="1"/>
      <w:marLeft w:val="0"/>
      <w:marRight w:val="0"/>
      <w:marTop w:val="0"/>
      <w:marBottom w:val="0"/>
      <w:divBdr>
        <w:top w:val="none" w:sz="0" w:space="0" w:color="auto"/>
        <w:left w:val="none" w:sz="0" w:space="0" w:color="auto"/>
        <w:bottom w:val="none" w:sz="0" w:space="0" w:color="auto"/>
        <w:right w:val="none" w:sz="0" w:space="0" w:color="auto"/>
      </w:divBdr>
    </w:div>
    <w:div w:id="1532913954">
      <w:bodyDiv w:val="1"/>
      <w:marLeft w:val="0"/>
      <w:marRight w:val="0"/>
      <w:marTop w:val="0"/>
      <w:marBottom w:val="0"/>
      <w:divBdr>
        <w:top w:val="none" w:sz="0" w:space="0" w:color="auto"/>
        <w:left w:val="none" w:sz="0" w:space="0" w:color="auto"/>
        <w:bottom w:val="none" w:sz="0" w:space="0" w:color="auto"/>
        <w:right w:val="none" w:sz="0" w:space="0" w:color="auto"/>
      </w:divBdr>
    </w:div>
    <w:div w:id="1548954052">
      <w:bodyDiv w:val="1"/>
      <w:marLeft w:val="0"/>
      <w:marRight w:val="0"/>
      <w:marTop w:val="0"/>
      <w:marBottom w:val="0"/>
      <w:divBdr>
        <w:top w:val="none" w:sz="0" w:space="0" w:color="auto"/>
        <w:left w:val="none" w:sz="0" w:space="0" w:color="auto"/>
        <w:bottom w:val="none" w:sz="0" w:space="0" w:color="auto"/>
        <w:right w:val="none" w:sz="0" w:space="0" w:color="auto"/>
      </w:divBdr>
    </w:div>
    <w:div w:id="1552425764">
      <w:bodyDiv w:val="1"/>
      <w:marLeft w:val="0"/>
      <w:marRight w:val="0"/>
      <w:marTop w:val="0"/>
      <w:marBottom w:val="0"/>
      <w:divBdr>
        <w:top w:val="none" w:sz="0" w:space="0" w:color="auto"/>
        <w:left w:val="none" w:sz="0" w:space="0" w:color="auto"/>
        <w:bottom w:val="none" w:sz="0" w:space="0" w:color="auto"/>
        <w:right w:val="none" w:sz="0" w:space="0" w:color="auto"/>
      </w:divBdr>
    </w:div>
    <w:div w:id="1575164635">
      <w:bodyDiv w:val="1"/>
      <w:marLeft w:val="0"/>
      <w:marRight w:val="0"/>
      <w:marTop w:val="0"/>
      <w:marBottom w:val="0"/>
      <w:divBdr>
        <w:top w:val="none" w:sz="0" w:space="0" w:color="auto"/>
        <w:left w:val="none" w:sz="0" w:space="0" w:color="auto"/>
        <w:bottom w:val="none" w:sz="0" w:space="0" w:color="auto"/>
        <w:right w:val="none" w:sz="0" w:space="0" w:color="auto"/>
      </w:divBdr>
    </w:div>
    <w:div w:id="1589073495">
      <w:bodyDiv w:val="1"/>
      <w:marLeft w:val="0"/>
      <w:marRight w:val="0"/>
      <w:marTop w:val="0"/>
      <w:marBottom w:val="0"/>
      <w:divBdr>
        <w:top w:val="none" w:sz="0" w:space="0" w:color="auto"/>
        <w:left w:val="none" w:sz="0" w:space="0" w:color="auto"/>
        <w:bottom w:val="none" w:sz="0" w:space="0" w:color="auto"/>
        <w:right w:val="none" w:sz="0" w:space="0" w:color="auto"/>
      </w:divBdr>
    </w:div>
    <w:div w:id="1604456015">
      <w:bodyDiv w:val="1"/>
      <w:marLeft w:val="0"/>
      <w:marRight w:val="0"/>
      <w:marTop w:val="0"/>
      <w:marBottom w:val="0"/>
      <w:divBdr>
        <w:top w:val="none" w:sz="0" w:space="0" w:color="auto"/>
        <w:left w:val="none" w:sz="0" w:space="0" w:color="auto"/>
        <w:bottom w:val="none" w:sz="0" w:space="0" w:color="auto"/>
        <w:right w:val="none" w:sz="0" w:space="0" w:color="auto"/>
      </w:divBdr>
    </w:div>
    <w:div w:id="1608123179">
      <w:bodyDiv w:val="1"/>
      <w:marLeft w:val="0"/>
      <w:marRight w:val="0"/>
      <w:marTop w:val="0"/>
      <w:marBottom w:val="0"/>
      <w:divBdr>
        <w:top w:val="none" w:sz="0" w:space="0" w:color="auto"/>
        <w:left w:val="none" w:sz="0" w:space="0" w:color="auto"/>
        <w:bottom w:val="none" w:sz="0" w:space="0" w:color="auto"/>
        <w:right w:val="none" w:sz="0" w:space="0" w:color="auto"/>
      </w:divBdr>
    </w:div>
    <w:div w:id="1620257827">
      <w:bodyDiv w:val="1"/>
      <w:marLeft w:val="0"/>
      <w:marRight w:val="0"/>
      <w:marTop w:val="0"/>
      <w:marBottom w:val="0"/>
      <w:divBdr>
        <w:top w:val="none" w:sz="0" w:space="0" w:color="auto"/>
        <w:left w:val="none" w:sz="0" w:space="0" w:color="auto"/>
        <w:bottom w:val="none" w:sz="0" w:space="0" w:color="auto"/>
        <w:right w:val="none" w:sz="0" w:space="0" w:color="auto"/>
      </w:divBdr>
    </w:div>
    <w:div w:id="1621691478">
      <w:bodyDiv w:val="1"/>
      <w:marLeft w:val="0"/>
      <w:marRight w:val="0"/>
      <w:marTop w:val="0"/>
      <w:marBottom w:val="0"/>
      <w:divBdr>
        <w:top w:val="none" w:sz="0" w:space="0" w:color="auto"/>
        <w:left w:val="none" w:sz="0" w:space="0" w:color="auto"/>
        <w:bottom w:val="none" w:sz="0" w:space="0" w:color="auto"/>
        <w:right w:val="none" w:sz="0" w:space="0" w:color="auto"/>
      </w:divBdr>
    </w:div>
    <w:div w:id="1624071452">
      <w:bodyDiv w:val="1"/>
      <w:marLeft w:val="0"/>
      <w:marRight w:val="0"/>
      <w:marTop w:val="0"/>
      <w:marBottom w:val="0"/>
      <w:divBdr>
        <w:top w:val="none" w:sz="0" w:space="0" w:color="auto"/>
        <w:left w:val="none" w:sz="0" w:space="0" w:color="auto"/>
        <w:bottom w:val="none" w:sz="0" w:space="0" w:color="auto"/>
        <w:right w:val="none" w:sz="0" w:space="0" w:color="auto"/>
      </w:divBdr>
    </w:div>
    <w:div w:id="1642687546">
      <w:bodyDiv w:val="1"/>
      <w:marLeft w:val="0"/>
      <w:marRight w:val="0"/>
      <w:marTop w:val="0"/>
      <w:marBottom w:val="0"/>
      <w:divBdr>
        <w:top w:val="none" w:sz="0" w:space="0" w:color="auto"/>
        <w:left w:val="none" w:sz="0" w:space="0" w:color="auto"/>
        <w:bottom w:val="none" w:sz="0" w:space="0" w:color="auto"/>
        <w:right w:val="none" w:sz="0" w:space="0" w:color="auto"/>
      </w:divBdr>
    </w:div>
    <w:div w:id="1653673484">
      <w:bodyDiv w:val="1"/>
      <w:marLeft w:val="0"/>
      <w:marRight w:val="0"/>
      <w:marTop w:val="0"/>
      <w:marBottom w:val="0"/>
      <w:divBdr>
        <w:top w:val="none" w:sz="0" w:space="0" w:color="auto"/>
        <w:left w:val="none" w:sz="0" w:space="0" w:color="auto"/>
        <w:bottom w:val="none" w:sz="0" w:space="0" w:color="auto"/>
        <w:right w:val="none" w:sz="0" w:space="0" w:color="auto"/>
      </w:divBdr>
    </w:div>
    <w:div w:id="1661620259">
      <w:bodyDiv w:val="1"/>
      <w:marLeft w:val="0"/>
      <w:marRight w:val="0"/>
      <w:marTop w:val="0"/>
      <w:marBottom w:val="0"/>
      <w:divBdr>
        <w:top w:val="none" w:sz="0" w:space="0" w:color="auto"/>
        <w:left w:val="none" w:sz="0" w:space="0" w:color="auto"/>
        <w:bottom w:val="none" w:sz="0" w:space="0" w:color="auto"/>
        <w:right w:val="none" w:sz="0" w:space="0" w:color="auto"/>
      </w:divBdr>
    </w:div>
    <w:div w:id="1694261886">
      <w:bodyDiv w:val="1"/>
      <w:marLeft w:val="0"/>
      <w:marRight w:val="0"/>
      <w:marTop w:val="0"/>
      <w:marBottom w:val="0"/>
      <w:divBdr>
        <w:top w:val="none" w:sz="0" w:space="0" w:color="auto"/>
        <w:left w:val="none" w:sz="0" w:space="0" w:color="auto"/>
        <w:bottom w:val="none" w:sz="0" w:space="0" w:color="auto"/>
        <w:right w:val="none" w:sz="0" w:space="0" w:color="auto"/>
      </w:divBdr>
    </w:div>
    <w:div w:id="1697730306">
      <w:bodyDiv w:val="1"/>
      <w:marLeft w:val="0"/>
      <w:marRight w:val="0"/>
      <w:marTop w:val="0"/>
      <w:marBottom w:val="0"/>
      <w:divBdr>
        <w:top w:val="none" w:sz="0" w:space="0" w:color="auto"/>
        <w:left w:val="none" w:sz="0" w:space="0" w:color="auto"/>
        <w:bottom w:val="none" w:sz="0" w:space="0" w:color="auto"/>
        <w:right w:val="none" w:sz="0" w:space="0" w:color="auto"/>
      </w:divBdr>
    </w:div>
    <w:div w:id="1706101086">
      <w:bodyDiv w:val="1"/>
      <w:marLeft w:val="0"/>
      <w:marRight w:val="0"/>
      <w:marTop w:val="0"/>
      <w:marBottom w:val="0"/>
      <w:divBdr>
        <w:top w:val="none" w:sz="0" w:space="0" w:color="auto"/>
        <w:left w:val="none" w:sz="0" w:space="0" w:color="auto"/>
        <w:bottom w:val="none" w:sz="0" w:space="0" w:color="auto"/>
        <w:right w:val="none" w:sz="0" w:space="0" w:color="auto"/>
      </w:divBdr>
    </w:div>
    <w:div w:id="1716196193">
      <w:bodyDiv w:val="1"/>
      <w:marLeft w:val="0"/>
      <w:marRight w:val="0"/>
      <w:marTop w:val="0"/>
      <w:marBottom w:val="0"/>
      <w:divBdr>
        <w:top w:val="none" w:sz="0" w:space="0" w:color="auto"/>
        <w:left w:val="none" w:sz="0" w:space="0" w:color="auto"/>
        <w:bottom w:val="none" w:sz="0" w:space="0" w:color="auto"/>
        <w:right w:val="none" w:sz="0" w:space="0" w:color="auto"/>
      </w:divBdr>
    </w:div>
    <w:div w:id="1721631842">
      <w:bodyDiv w:val="1"/>
      <w:marLeft w:val="0"/>
      <w:marRight w:val="0"/>
      <w:marTop w:val="0"/>
      <w:marBottom w:val="0"/>
      <w:divBdr>
        <w:top w:val="none" w:sz="0" w:space="0" w:color="auto"/>
        <w:left w:val="none" w:sz="0" w:space="0" w:color="auto"/>
        <w:bottom w:val="none" w:sz="0" w:space="0" w:color="auto"/>
        <w:right w:val="none" w:sz="0" w:space="0" w:color="auto"/>
      </w:divBdr>
    </w:div>
    <w:div w:id="1727801932">
      <w:bodyDiv w:val="1"/>
      <w:marLeft w:val="0"/>
      <w:marRight w:val="0"/>
      <w:marTop w:val="0"/>
      <w:marBottom w:val="0"/>
      <w:divBdr>
        <w:top w:val="none" w:sz="0" w:space="0" w:color="auto"/>
        <w:left w:val="none" w:sz="0" w:space="0" w:color="auto"/>
        <w:bottom w:val="none" w:sz="0" w:space="0" w:color="auto"/>
        <w:right w:val="none" w:sz="0" w:space="0" w:color="auto"/>
      </w:divBdr>
    </w:div>
    <w:div w:id="1733969775">
      <w:bodyDiv w:val="1"/>
      <w:marLeft w:val="0"/>
      <w:marRight w:val="0"/>
      <w:marTop w:val="0"/>
      <w:marBottom w:val="0"/>
      <w:divBdr>
        <w:top w:val="none" w:sz="0" w:space="0" w:color="auto"/>
        <w:left w:val="none" w:sz="0" w:space="0" w:color="auto"/>
        <w:bottom w:val="none" w:sz="0" w:space="0" w:color="auto"/>
        <w:right w:val="none" w:sz="0" w:space="0" w:color="auto"/>
      </w:divBdr>
    </w:div>
    <w:div w:id="1751807771">
      <w:bodyDiv w:val="1"/>
      <w:marLeft w:val="0"/>
      <w:marRight w:val="0"/>
      <w:marTop w:val="0"/>
      <w:marBottom w:val="0"/>
      <w:divBdr>
        <w:top w:val="none" w:sz="0" w:space="0" w:color="auto"/>
        <w:left w:val="none" w:sz="0" w:space="0" w:color="auto"/>
        <w:bottom w:val="none" w:sz="0" w:space="0" w:color="auto"/>
        <w:right w:val="none" w:sz="0" w:space="0" w:color="auto"/>
      </w:divBdr>
    </w:div>
    <w:div w:id="1790934969">
      <w:bodyDiv w:val="1"/>
      <w:marLeft w:val="0"/>
      <w:marRight w:val="0"/>
      <w:marTop w:val="0"/>
      <w:marBottom w:val="0"/>
      <w:divBdr>
        <w:top w:val="none" w:sz="0" w:space="0" w:color="auto"/>
        <w:left w:val="none" w:sz="0" w:space="0" w:color="auto"/>
        <w:bottom w:val="none" w:sz="0" w:space="0" w:color="auto"/>
        <w:right w:val="none" w:sz="0" w:space="0" w:color="auto"/>
      </w:divBdr>
    </w:div>
    <w:div w:id="1834252591">
      <w:bodyDiv w:val="1"/>
      <w:marLeft w:val="0"/>
      <w:marRight w:val="0"/>
      <w:marTop w:val="0"/>
      <w:marBottom w:val="0"/>
      <w:divBdr>
        <w:top w:val="none" w:sz="0" w:space="0" w:color="auto"/>
        <w:left w:val="none" w:sz="0" w:space="0" w:color="auto"/>
        <w:bottom w:val="none" w:sz="0" w:space="0" w:color="auto"/>
        <w:right w:val="none" w:sz="0" w:space="0" w:color="auto"/>
      </w:divBdr>
    </w:div>
    <w:div w:id="1835872039">
      <w:bodyDiv w:val="1"/>
      <w:marLeft w:val="0"/>
      <w:marRight w:val="0"/>
      <w:marTop w:val="0"/>
      <w:marBottom w:val="0"/>
      <w:divBdr>
        <w:top w:val="none" w:sz="0" w:space="0" w:color="auto"/>
        <w:left w:val="none" w:sz="0" w:space="0" w:color="auto"/>
        <w:bottom w:val="none" w:sz="0" w:space="0" w:color="auto"/>
        <w:right w:val="none" w:sz="0" w:space="0" w:color="auto"/>
      </w:divBdr>
    </w:div>
    <w:div w:id="1838035868">
      <w:bodyDiv w:val="1"/>
      <w:marLeft w:val="0"/>
      <w:marRight w:val="0"/>
      <w:marTop w:val="0"/>
      <w:marBottom w:val="0"/>
      <w:divBdr>
        <w:top w:val="none" w:sz="0" w:space="0" w:color="auto"/>
        <w:left w:val="none" w:sz="0" w:space="0" w:color="auto"/>
        <w:bottom w:val="none" w:sz="0" w:space="0" w:color="auto"/>
        <w:right w:val="none" w:sz="0" w:space="0" w:color="auto"/>
      </w:divBdr>
    </w:div>
    <w:div w:id="1845625805">
      <w:bodyDiv w:val="1"/>
      <w:marLeft w:val="0"/>
      <w:marRight w:val="0"/>
      <w:marTop w:val="0"/>
      <w:marBottom w:val="0"/>
      <w:divBdr>
        <w:top w:val="none" w:sz="0" w:space="0" w:color="auto"/>
        <w:left w:val="none" w:sz="0" w:space="0" w:color="auto"/>
        <w:bottom w:val="none" w:sz="0" w:space="0" w:color="auto"/>
        <w:right w:val="none" w:sz="0" w:space="0" w:color="auto"/>
      </w:divBdr>
    </w:div>
    <w:div w:id="1854226863">
      <w:bodyDiv w:val="1"/>
      <w:marLeft w:val="0"/>
      <w:marRight w:val="0"/>
      <w:marTop w:val="0"/>
      <w:marBottom w:val="0"/>
      <w:divBdr>
        <w:top w:val="none" w:sz="0" w:space="0" w:color="auto"/>
        <w:left w:val="none" w:sz="0" w:space="0" w:color="auto"/>
        <w:bottom w:val="none" w:sz="0" w:space="0" w:color="auto"/>
        <w:right w:val="none" w:sz="0" w:space="0" w:color="auto"/>
      </w:divBdr>
    </w:div>
    <w:div w:id="1892426865">
      <w:bodyDiv w:val="1"/>
      <w:marLeft w:val="0"/>
      <w:marRight w:val="0"/>
      <w:marTop w:val="0"/>
      <w:marBottom w:val="0"/>
      <w:divBdr>
        <w:top w:val="none" w:sz="0" w:space="0" w:color="auto"/>
        <w:left w:val="none" w:sz="0" w:space="0" w:color="auto"/>
        <w:bottom w:val="none" w:sz="0" w:space="0" w:color="auto"/>
        <w:right w:val="none" w:sz="0" w:space="0" w:color="auto"/>
      </w:divBdr>
    </w:div>
    <w:div w:id="1896234555">
      <w:bodyDiv w:val="1"/>
      <w:marLeft w:val="0"/>
      <w:marRight w:val="0"/>
      <w:marTop w:val="0"/>
      <w:marBottom w:val="0"/>
      <w:divBdr>
        <w:top w:val="none" w:sz="0" w:space="0" w:color="auto"/>
        <w:left w:val="none" w:sz="0" w:space="0" w:color="auto"/>
        <w:bottom w:val="none" w:sz="0" w:space="0" w:color="auto"/>
        <w:right w:val="none" w:sz="0" w:space="0" w:color="auto"/>
      </w:divBdr>
    </w:div>
    <w:div w:id="1913420130">
      <w:bodyDiv w:val="1"/>
      <w:marLeft w:val="0"/>
      <w:marRight w:val="0"/>
      <w:marTop w:val="0"/>
      <w:marBottom w:val="0"/>
      <w:divBdr>
        <w:top w:val="none" w:sz="0" w:space="0" w:color="auto"/>
        <w:left w:val="none" w:sz="0" w:space="0" w:color="auto"/>
        <w:bottom w:val="none" w:sz="0" w:space="0" w:color="auto"/>
        <w:right w:val="none" w:sz="0" w:space="0" w:color="auto"/>
      </w:divBdr>
    </w:div>
    <w:div w:id="1918973161">
      <w:bodyDiv w:val="1"/>
      <w:marLeft w:val="0"/>
      <w:marRight w:val="0"/>
      <w:marTop w:val="0"/>
      <w:marBottom w:val="0"/>
      <w:divBdr>
        <w:top w:val="none" w:sz="0" w:space="0" w:color="auto"/>
        <w:left w:val="none" w:sz="0" w:space="0" w:color="auto"/>
        <w:bottom w:val="none" w:sz="0" w:space="0" w:color="auto"/>
        <w:right w:val="none" w:sz="0" w:space="0" w:color="auto"/>
      </w:divBdr>
    </w:div>
    <w:div w:id="1937320037">
      <w:bodyDiv w:val="1"/>
      <w:marLeft w:val="0"/>
      <w:marRight w:val="0"/>
      <w:marTop w:val="0"/>
      <w:marBottom w:val="0"/>
      <w:divBdr>
        <w:top w:val="none" w:sz="0" w:space="0" w:color="auto"/>
        <w:left w:val="none" w:sz="0" w:space="0" w:color="auto"/>
        <w:bottom w:val="none" w:sz="0" w:space="0" w:color="auto"/>
        <w:right w:val="none" w:sz="0" w:space="0" w:color="auto"/>
      </w:divBdr>
    </w:div>
    <w:div w:id="1937860614">
      <w:bodyDiv w:val="1"/>
      <w:marLeft w:val="0"/>
      <w:marRight w:val="0"/>
      <w:marTop w:val="0"/>
      <w:marBottom w:val="0"/>
      <w:divBdr>
        <w:top w:val="none" w:sz="0" w:space="0" w:color="auto"/>
        <w:left w:val="none" w:sz="0" w:space="0" w:color="auto"/>
        <w:bottom w:val="none" w:sz="0" w:space="0" w:color="auto"/>
        <w:right w:val="none" w:sz="0" w:space="0" w:color="auto"/>
      </w:divBdr>
    </w:div>
    <w:div w:id="1969630308">
      <w:bodyDiv w:val="1"/>
      <w:marLeft w:val="0"/>
      <w:marRight w:val="0"/>
      <w:marTop w:val="0"/>
      <w:marBottom w:val="0"/>
      <w:divBdr>
        <w:top w:val="none" w:sz="0" w:space="0" w:color="auto"/>
        <w:left w:val="none" w:sz="0" w:space="0" w:color="auto"/>
        <w:bottom w:val="none" w:sz="0" w:space="0" w:color="auto"/>
        <w:right w:val="none" w:sz="0" w:space="0" w:color="auto"/>
      </w:divBdr>
    </w:div>
    <w:div w:id="1983194523">
      <w:bodyDiv w:val="1"/>
      <w:marLeft w:val="0"/>
      <w:marRight w:val="0"/>
      <w:marTop w:val="0"/>
      <w:marBottom w:val="0"/>
      <w:divBdr>
        <w:top w:val="none" w:sz="0" w:space="0" w:color="auto"/>
        <w:left w:val="none" w:sz="0" w:space="0" w:color="auto"/>
        <w:bottom w:val="none" w:sz="0" w:space="0" w:color="auto"/>
        <w:right w:val="none" w:sz="0" w:space="0" w:color="auto"/>
      </w:divBdr>
    </w:div>
    <w:div w:id="1991859223">
      <w:bodyDiv w:val="1"/>
      <w:marLeft w:val="0"/>
      <w:marRight w:val="0"/>
      <w:marTop w:val="0"/>
      <w:marBottom w:val="0"/>
      <w:divBdr>
        <w:top w:val="none" w:sz="0" w:space="0" w:color="auto"/>
        <w:left w:val="none" w:sz="0" w:space="0" w:color="auto"/>
        <w:bottom w:val="none" w:sz="0" w:space="0" w:color="auto"/>
        <w:right w:val="none" w:sz="0" w:space="0" w:color="auto"/>
      </w:divBdr>
    </w:div>
    <w:div w:id="2018339301">
      <w:bodyDiv w:val="1"/>
      <w:marLeft w:val="0"/>
      <w:marRight w:val="0"/>
      <w:marTop w:val="0"/>
      <w:marBottom w:val="0"/>
      <w:divBdr>
        <w:top w:val="none" w:sz="0" w:space="0" w:color="auto"/>
        <w:left w:val="none" w:sz="0" w:space="0" w:color="auto"/>
        <w:bottom w:val="none" w:sz="0" w:space="0" w:color="auto"/>
        <w:right w:val="none" w:sz="0" w:space="0" w:color="auto"/>
      </w:divBdr>
    </w:div>
    <w:div w:id="2019692049">
      <w:bodyDiv w:val="1"/>
      <w:marLeft w:val="0"/>
      <w:marRight w:val="0"/>
      <w:marTop w:val="0"/>
      <w:marBottom w:val="0"/>
      <w:divBdr>
        <w:top w:val="none" w:sz="0" w:space="0" w:color="auto"/>
        <w:left w:val="none" w:sz="0" w:space="0" w:color="auto"/>
        <w:bottom w:val="none" w:sz="0" w:space="0" w:color="auto"/>
        <w:right w:val="none" w:sz="0" w:space="0" w:color="auto"/>
      </w:divBdr>
    </w:div>
    <w:div w:id="2035836013">
      <w:bodyDiv w:val="1"/>
      <w:marLeft w:val="0"/>
      <w:marRight w:val="0"/>
      <w:marTop w:val="0"/>
      <w:marBottom w:val="0"/>
      <w:divBdr>
        <w:top w:val="none" w:sz="0" w:space="0" w:color="auto"/>
        <w:left w:val="none" w:sz="0" w:space="0" w:color="auto"/>
        <w:bottom w:val="none" w:sz="0" w:space="0" w:color="auto"/>
        <w:right w:val="none" w:sz="0" w:space="0" w:color="auto"/>
      </w:divBdr>
    </w:div>
    <w:div w:id="2037195130">
      <w:bodyDiv w:val="1"/>
      <w:marLeft w:val="0"/>
      <w:marRight w:val="0"/>
      <w:marTop w:val="0"/>
      <w:marBottom w:val="0"/>
      <w:divBdr>
        <w:top w:val="none" w:sz="0" w:space="0" w:color="auto"/>
        <w:left w:val="none" w:sz="0" w:space="0" w:color="auto"/>
        <w:bottom w:val="none" w:sz="0" w:space="0" w:color="auto"/>
        <w:right w:val="none" w:sz="0" w:space="0" w:color="auto"/>
      </w:divBdr>
    </w:div>
    <w:div w:id="2046326383">
      <w:bodyDiv w:val="1"/>
      <w:marLeft w:val="0"/>
      <w:marRight w:val="0"/>
      <w:marTop w:val="0"/>
      <w:marBottom w:val="0"/>
      <w:divBdr>
        <w:top w:val="none" w:sz="0" w:space="0" w:color="auto"/>
        <w:left w:val="none" w:sz="0" w:space="0" w:color="auto"/>
        <w:bottom w:val="none" w:sz="0" w:space="0" w:color="auto"/>
        <w:right w:val="none" w:sz="0" w:space="0" w:color="auto"/>
      </w:divBdr>
    </w:div>
    <w:div w:id="2050179803">
      <w:bodyDiv w:val="1"/>
      <w:marLeft w:val="0"/>
      <w:marRight w:val="0"/>
      <w:marTop w:val="0"/>
      <w:marBottom w:val="0"/>
      <w:divBdr>
        <w:top w:val="none" w:sz="0" w:space="0" w:color="auto"/>
        <w:left w:val="none" w:sz="0" w:space="0" w:color="auto"/>
        <w:bottom w:val="none" w:sz="0" w:space="0" w:color="auto"/>
        <w:right w:val="none" w:sz="0" w:space="0" w:color="auto"/>
      </w:divBdr>
    </w:div>
    <w:div w:id="2061008561">
      <w:bodyDiv w:val="1"/>
      <w:marLeft w:val="0"/>
      <w:marRight w:val="0"/>
      <w:marTop w:val="0"/>
      <w:marBottom w:val="0"/>
      <w:divBdr>
        <w:top w:val="none" w:sz="0" w:space="0" w:color="auto"/>
        <w:left w:val="none" w:sz="0" w:space="0" w:color="auto"/>
        <w:bottom w:val="none" w:sz="0" w:space="0" w:color="auto"/>
        <w:right w:val="none" w:sz="0" w:space="0" w:color="auto"/>
      </w:divBdr>
    </w:div>
    <w:div w:id="2079014379">
      <w:bodyDiv w:val="1"/>
      <w:marLeft w:val="0"/>
      <w:marRight w:val="0"/>
      <w:marTop w:val="0"/>
      <w:marBottom w:val="0"/>
      <w:divBdr>
        <w:top w:val="none" w:sz="0" w:space="0" w:color="auto"/>
        <w:left w:val="none" w:sz="0" w:space="0" w:color="auto"/>
        <w:bottom w:val="none" w:sz="0" w:space="0" w:color="auto"/>
        <w:right w:val="none" w:sz="0" w:space="0" w:color="auto"/>
      </w:divBdr>
    </w:div>
    <w:div w:id="2090736485">
      <w:bodyDiv w:val="1"/>
      <w:marLeft w:val="0"/>
      <w:marRight w:val="0"/>
      <w:marTop w:val="0"/>
      <w:marBottom w:val="0"/>
      <w:divBdr>
        <w:top w:val="none" w:sz="0" w:space="0" w:color="auto"/>
        <w:left w:val="none" w:sz="0" w:space="0" w:color="auto"/>
        <w:bottom w:val="none" w:sz="0" w:space="0" w:color="auto"/>
        <w:right w:val="none" w:sz="0" w:space="0" w:color="auto"/>
      </w:divBdr>
    </w:div>
    <w:div w:id="2100058975">
      <w:bodyDiv w:val="1"/>
      <w:marLeft w:val="0"/>
      <w:marRight w:val="0"/>
      <w:marTop w:val="0"/>
      <w:marBottom w:val="0"/>
      <w:divBdr>
        <w:top w:val="none" w:sz="0" w:space="0" w:color="auto"/>
        <w:left w:val="none" w:sz="0" w:space="0" w:color="auto"/>
        <w:bottom w:val="none" w:sz="0" w:space="0" w:color="auto"/>
        <w:right w:val="none" w:sz="0" w:space="0" w:color="auto"/>
      </w:divBdr>
    </w:div>
    <w:div w:id="2100061573">
      <w:bodyDiv w:val="1"/>
      <w:marLeft w:val="0"/>
      <w:marRight w:val="0"/>
      <w:marTop w:val="0"/>
      <w:marBottom w:val="0"/>
      <w:divBdr>
        <w:top w:val="none" w:sz="0" w:space="0" w:color="auto"/>
        <w:left w:val="none" w:sz="0" w:space="0" w:color="auto"/>
        <w:bottom w:val="none" w:sz="0" w:space="0" w:color="auto"/>
        <w:right w:val="none" w:sz="0" w:space="0" w:color="auto"/>
      </w:divBdr>
    </w:div>
    <w:div w:id="2100712956">
      <w:bodyDiv w:val="1"/>
      <w:marLeft w:val="0"/>
      <w:marRight w:val="0"/>
      <w:marTop w:val="0"/>
      <w:marBottom w:val="0"/>
      <w:divBdr>
        <w:top w:val="none" w:sz="0" w:space="0" w:color="auto"/>
        <w:left w:val="none" w:sz="0" w:space="0" w:color="auto"/>
        <w:bottom w:val="none" w:sz="0" w:space="0" w:color="auto"/>
        <w:right w:val="none" w:sz="0" w:space="0" w:color="auto"/>
      </w:divBdr>
    </w:div>
    <w:div w:id="2102099539">
      <w:bodyDiv w:val="1"/>
      <w:marLeft w:val="0"/>
      <w:marRight w:val="0"/>
      <w:marTop w:val="0"/>
      <w:marBottom w:val="0"/>
      <w:divBdr>
        <w:top w:val="none" w:sz="0" w:space="0" w:color="auto"/>
        <w:left w:val="none" w:sz="0" w:space="0" w:color="auto"/>
        <w:bottom w:val="none" w:sz="0" w:space="0" w:color="auto"/>
        <w:right w:val="none" w:sz="0" w:space="0" w:color="auto"/>
      </w:divBdr>
    </w:div>
    <w:div w:id="2103410042">
      <w:bodyDiv w:val="1"/>
      <w:marLeft w:val="0"/>
      <w:marRight w:val="0"/>
      <w:marTop w:val="0"/>
      <w:marBottom w:val="0"/>
      <w:divBdr>
        <w:top w:val="none" w:sz="0" w:space="0" w:color="auto"/>
        <w:left w:val="none" w:sz="0" w:space="0" w:color="auto"/>
        <w:bottom w:val="none" w:sz="0" w:space="0" w:color="auto"/>
        <w:right w:val="none" w:sz="0" w:space="0" w:color="auto"/>
      </w:divBdr>
    </w:div>
    <w:div w:id="2107068674">
      <w:bodyDiv w:val="1"/>
      <w:marLeft w:val="0"/>
      <w:marRight w:val="0"/>
      <w:marTop w:val="0"/>
      <w:marBottom w:val="0"/>
      <w:divBdr>
        <w:top w:val="none" w:sz="0" w:space="0" w:color="auto"/>
        <w:left w:val="none" w:sz="0" w:space="0" w:color="auto"/>
        <w:bottom w:val="none" w:sz="0" w:space="0" w:color="auto"/>
        <w:right w:val="none" w:sz="0" w:space="0" w:color="auto"/>
      </w:divBdr>
    </w:div>
    <w:div w:id="2108769583">
      <w:bodyDiv w:val="1"/>
      <w:marLeft w:val="0"/>
      <w:marRight w:val="0"/>
      <w:marTop w:val="0"/>
      <w:marBottom w:val="0"/>
      <w:divBdr>
        <w:top w:val="none" w:sz="0" w:space="0" w:color="auto"/>
        <w:left w:val="none" w:sz="0" w:space="0" w:color="auto"/>
        <w:bottom w:val="none" w:sz="0" w:space="0" w:color="auto"/>
        <w:right w:val="none" w:sz="0" w:space="0" w:color="auto"/>
      </w:divBdr>
    </w:div>
    <w:div w:id="2115587454">
      <w:bodyDiv w:val="1"/>
      <w:marLeft w:val="0"/>
      <w:marRight w:val="0"/>
      <w:marTop w:val="0"/>
      <w:marBottom w:val="0"/>
      <w:divBdr>
        <w:top w:val="none" w:sz="0" w:space="0" w:color="auto"/>
        <w:left w:val="none" w:sz="0" w:space="0" w:color="auto"/>
        <w:bottom w:val="none" w:sz="0" w:space="0" w:color="auto"/>
        <w:right w:val="none" w:sz="0" w:space="0" w:color="auto"/>
      </w:divBdr>
    </w:div>
    <w:div w:id="2125731827">
      <w:bodyDiv w:val="1"/>
      <w:marLeft w:val="0"/>
      <w:marRight w:val="0"/>
      <w:marTop w:val="0"/>
      <w:marBottom w:val="0"/>
      <w:divBdr>
        <w:top w:val="none" w:sz="0" w:space="0" w:color="auto"/>
        <w:left w:val="none" w:sz="0" w:space="0" w:color="auto"/>
        <w:bottom w:val="none" w:sz="0" w:space="0" w:color="auto"/>
        <w:right w:val="none" w:sz="0" w:space="0" w:color="auto"/>
      </w:divBdr>
    </w:div>
    <w:div w:id="2125926856">
      <w:bodyDiv w:val="1"/>
      <w:marLeft w:val="0"/>
      <w:marRight w:val="0"/>
      <w:marTop w:val="0"/>
      <w:marBottom w:val="0"/>
      <w:divBdr>
        <w:top w:val="none" w:sz="0" w:space="0" w:color="auto"/>
        <w:left w:val="none" w:sz="0" w:space="0" w:color="auto"/>
        <w:bottom w:val="none" w:sz="0" w:space="0" w:color="auto"/>
        <w:right w:val="none" w:sz="0" w:space="0" w:color="auto"/>
      </w:divBdr>
    </w:div>
    <w:div w:id="2135321319">
      <w:bodyDiv w:val="1"/>
      <w:marLeft w:val="0"/>
      <w:marRight w:val="0"/>
      <w:marTop w:val="0"/>
      <w:marBottom w:val="0"/>
      <w:divBdr>
        <w:top w:val="none" w:sz="0" w:space="0" w:color="auto"/>
        <w:left w:val="none" w:sz="0" w:space="0" w:color="auto"/>
        <w:bottom w:val="none" w:sz="0" w:space="0" w:color="auto"/>
        <w:right w:val="none" w:sz="0" w:space="0" w:color="auto"/>
      </w:divBdr>
    </w:div>
    <w:div w:id="2136287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jovicb26@gmail.com" TargetMode="External"/><Relationship Id="rId18" Type="http://schemas.openxmlformats.org/officeDocument/2006/relationships/hyperlink" Target="mailto:kabinet@mrs.gov.me" TargetMode="External"/><Relationship Id="rId26" Type="http://schemas.openxmlformats.org/officeDocument/2006/relationships/hyperlink" Target="mailto:stevan.kandic@skupstina.me" TargetMode="External"/><Relationship Id="rId3" Type="http://schemas.openxmlformats.org/officeDocument/2006/relationships/styles" Target="styles.xml"/><Relationship Id="rId21" Type="http://schemas.openxmlformats.org/officeDocument/2006/relationships/hyperlink" Target="mailto:olivera@defacto.me"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Mladenka.TESIC@eeas.europa.eu" TargetMode="External"/><Relationship Id="rId17" Type="http://schemas.openxmlformats.org/officeDocument/2006/relationships/hyperlink" Target="mailto:zorica.zekovic@mju.gov.me" TargetMode="External"/><Relationship Id="rId25" Type="http://schemas.openxmlformats.org/officeDocument/2006/relationships/hyperlink" Target="mailto:irena.vucic@gsv.gov.me"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dragana_unkovic@yahoo.com" TargetMode="External"/><Relationship Id="rId20" Type="http://schemas.openxmlformats.org/officeDocument/2006/relationships/hyperlink" Target="mailto:vukceviczeljko@hotmail.com" TargetMode="External"/><Relationship Id="rId29" Type="http://schemas.openxmlformats.org/officeDocument/2006/relationships/hyperlink" Target="mailto:marija.blagojevic@und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sa.Vojinovic@monstat.org" TargetMode="External"/><Relationship Id="rId24" Type="http://schemas.openxmlformats.org/officeDocument/2006/relationships/hyperlink" Target="mailto:bosiljka.vukovic@mfa.gov.m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vana.radojicic@mif.gov.me" TargetMode="External"/><Relationship Id="rId23" Type="http://schemas.openxmlformats.org/officeDocument/2006/relationships/hyperlink" Target="mailto:mmemeti@gmail.com" TargetMode="External"/><Relationship Id="rId28" Type="http://schemas.openxmlformats.org/officeDocument/2006/relationships/hyperlink" Target="mailto:kaca.djurickovic@undp.org" TargetMode="External"/><Relationship Id="rId10" Type="http://schemas.openxmlformats.org/officeDocument/2006/relationships/hyperlink" Target="mailto:ana.simonovic@gmail.com" TargetMode="External"/><Relationship Id="rId19" Type="http://schemas.openxmlformats.org/officeDocument/2006/relationships/hyperlink" Target="mailto:irascanin@gmail.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ojan.vujovic@mep.gov.me" TargetMode="External"/><Relationship Id="rId22" Type="http://schemas.openxmlformats.org/officeDocument/2006/relationships/hyperlink" Target="mailto:marina.braletic@fivegroup.me" TargetMode="External"/><Relationship Id="rId27" Type="http://schemas.openxmlformats.org/officeDocument/2006/relationships/hyperlink" Target="mailto:milica.pajovic@mju.gov.me" TargetMode="External"/><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genderprofile.me" TargetMode="External"/><Relationship Id="rId2" Type="http://schemas.openxmlformats.org/officeDocument/2006/relationships/hyperlink" Target="https://genderprofile.me/resource_files/Copy_of_Gender_Profile_2025.pdf" TargetMode="External"/><Relationship Id="rId1" Type="http://schemas.openxmlformats.org/officeDocument/2006/relationships/hyperlink" Target="https://genderprofile.me/resource_files/UNDP-Gender-mainstreaming-report-ENG.pdf" TargetMode="External"/><Relationship Id="rId4" Type="http://schemas.openxmlformats.org/officeDocument/2006/relationships/hyperlink" Target="https://wapi.gov.me/download/4f708a54-eb1d-4c81-9641-8c7abc34abac?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iceCountry xmlns="d9cf0e28-81d2-4dc7-8b10-820d80ed680d">B0587 - Montenegro - Podjorica</OfficeCountry>
    <DocumentStatus xmlns="d9cf0e28-81d2-4dc7-8b10-820d80ed680d">Final</DocumentStatus>
    <DocCoverageEndDate xmlns="d9cf0e28-81d2-4dc7-8b10-820d80ed680d">2025-09-12T04:00:00+00:00</DocCoverageEndDate>
    <TaxCatchAll xmlns="e91d5986-7c29-4ed1-8a54-b8fb378ed474" xsi:nil="true"/>
    <EventDate xmlns="d9cf0e28-81d2-4dc7-8b10-820d80ed680d" xsi:nil="true"/>
    <ProjectDocumentTypes xmlns="d9cf0e28-81d2-4dc7-8b10-820d80ed680d" xsi:nil="true"/>
    <FunctionalArea xmlns="d9cf0e28-81d2-4dc7-8b10-820d80ed680d">Programme and Project</FunctionalArea>
    <FileNameDescription xmlns="d9cf0e28-81d2-4dc7-8b10-820d80ed680d">Progress Project Report</FileNameDescription>
    <ProjectNumber xmlns="d9cf0e28-81d2-4dc7-8b10-820d80ed680d">01001823</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UNDP-MNE</OperatingUnit>
    <lcf76f155ced4ddcb4097134ff3c332f xmlns="d9cf0e28-81d2-4dc7-8b10-820d80ed680d">
      <Terms xmlns="http://schemas.microsoft.com/office/infopath/2007/PartnerControls"/>
    </lcf76f155ced4ddcb4097134ff3c332f>
    <FocusArea xmlns="d9cf0e28-81d2-4dc7-8b10-820d80ed680d">Gender</FocusArea>
    <DocCoverageStartDate xmlns="d9cf0e28-81d2-4dc7-8b10-820d80ed680d">2024-02-01T00:00:00+00:00</DocCoverageStartDate>
    <FileClassificationMode xmlns="d9cf0e28-81d2-4dc7-8b10-820d80ed680d">Public</FileClassificationMode>
    <OutputNumber xmlns="d9cf0e28-81d2-4dc7-8b10-820d80ed680d" xsi:nil="true"/>
  </documentManagement>
</p:properties>
</file>

<file path=customXml/itemProps1.xml><?xml version="1.0" encoding="utf-8"?>
<ds:datastoreItem xmlns:ds="http://schemas.openxmlformats.org/officeDocument/2006/customXml" ds:itemID="{AA243E65-3503-4BFB-9821-F1E098751CE4}">
  <ds:schemaRefs>
    <ds:schemaRef ds:uri="http://schemas.openxmlformats.org/officeDocument/2006/bibliography"/>
  </ds:schemaRefs>
</ds:datastoreItem>
</file>

<file path=customXml/itemProps2.xml><?xml version="1.0" encoding="utf-8"?>
<ds:datastoreItem xmlns:ds="http://schemas.openxmlformats.org/officeDocument/2006/customXml" ds:itemID="{6E1F0B07-6F3D-42FA-9808-7909CF10F9DF}"/>
</file>

<file path=customXml/itemProps3.xml><?xml version="1.0" encoding="utf-8"?>
<ds:datastoreItem xmlns:ds="http://schemas.openxmlformats.org/officeDocument/2006/customXml" ds:itemID="{93EDD86E-C239-4C50-AB8B-104C775A6F00}"/>
</file>

<file path=customXml/itemProps4.xml><?xml version="1.0" encoding="utf-8"?>
<ds:datastoreItem xmlns:ds="http://schemas.openxmlformats.org/officeDocument/2006/customXml" ds:itemID="{283504C4-2880-412C-B988-9362CB828DF4}"/>
</file>

<file path=docProps/app.xml><?xml version="1.0" encoding="utf-8"?>
<Properties xmlns="http://schemas.openxmlformats.org/officeDocument/2006/extended-properties" xmlns:vt="http://schemas.openxmlformats.org/officeDocument/2006/docPropsVTypes">
  <Template>Normal</Template>
  <TotalTime>5</TotalTime>
  <Pages>65</Pages>
  <Words>26785</Words>
  <Characters>152681</Characters>
  <Application>Microsoft Office Word</Application>
  <DocSecurity>4</DocSecurity>
  <Lines>1272</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Project Report</dc:title>
  <dc:creator>Marija Blagojevic</dc:creator>
  <cp:keywords/>
  <cp:lastModifiedBy>Marija Blagojevic</cp:lastModifiedBy>
  <cp:revision>2</cp:revision>
  <dcterms:created xsi:type="dcterms:W3CDTF">2026-04-01T10:24:00Z</dcterms:created>
  <dcterms:modified xsi:type="dcterms:W3CDTF">2026-04-01T10:24:00Z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MediaServiceImageTags">
    <vt:lpwstr/>
  </property>
</Properties>
</file>